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236A" w14:textId="77777777" w:rsidR="00420C8B" w:rsidRPr="00115811" w:rsidRDefault="00115811" w:rsidP="004A60BB">
      <w:pPr>
        <w:pBdr>
          <w:bottom w:val="single" w:sz="12" w:space="1" w:color="auto"/>
        </w:pBdr>
        <w:rPr>
          <w:rFonts w:asciiTheme="majorHAnsi" w:hAnsiTheme="majorHAnsi" w:cstheme="majorHAnsi"/>
          <w:b/>
          <w:sz w:val="22"/>
          <w:szCs w:val="22"/>
        </w:rPr>
      </w:pPr>
      <w:bookmarkStart w:id="0" w:name="Start"/>
      <w:bookmarkStart w:id="1" w:name="GåTill"/>
      <w:bookmarkStart w:id="2" w:name="_Hlk73109355"/>
      <w:bookmarkEnd w:id="0"/>
      <w:bookmarkEnd w:id="1"/>
      <w:r w:rsidRPr="00115811">
        <w:rPr>
          <w:rFonts w:asciiTheme="majorHAnsi" w:hAnsiTheme="majorHAnsi" w:cstheme="majorHAnsi"/>
          <w:b/>
          <w:sz w:val="22"/>
          <w:szCs w:val="22"/>
        </w:rPr>
        <w:t>Styrelsens för Oxcia AB (publ)</w:t>
      </w:r>
      <w:bookmarkEnd w:id="2"/>
      <w:r w:rsidRPr="00115811">
        <w:rPr>
          <w:rFonts w:asciiTheme="majorHAnsi" w:hAnsiTheme="majorHAnsi" w:cstheme="majorHAnsi"/>
          <w:b/>
          <w:sz w:val="22"/>
          <w:szCs w:val="22"/>
        </w:rPr>
        <w:t xml:space="preserve">, org.nr </w:t>
      </w:r>
      <w:bookmarkStart w:id="3" w:name="_Hlk73109372"/>
      <w:bookmarkStart w:id="4" w:name="_Hlk62648410"/>
      <w:bookmarkStart w:id="5" w:name="_Hlk98147447"/>
      <w:r w:rsidRPr="00115811">
        <w:rPr>
          <w:rFonts w:asciiTheme="majorHAnsi" w:hAnsiTheme="majorHAnsi" w:cstheme="majorHAnsi"/>
          <w:b/>
          <w:sz w:val="22"/>
          <w:szCs w:val="22"/>
        </w:rPr>
        <w:t>556</w:t>
      </w:r>
      <w:bookmarkEnd w:id="3"/>
      <w:bookmarkEnd w:id="4"/>
      <w:r w:rsidRPr="00115811">
        <w:rPr>
          <w:rFonts w:asciiTheme="majorHAnsi" w:hAnsiTheme="majorHAnsi" w:cstheme="majorHAnsi"/>
          <w:b/>
          <w:sz w:val="22"/>
          <w:szCs w:val="22"/>
        </w:rPr>
        <w:t>932-4717</w:t>
      </w:r>
      <w:bookmarkEnd w:id="5"/>
      <w:r w:rsidRPr="00115811">
        <w:rPr>
          <w:rFonts w:asciiTheme="majorHAnsi" w:hAnsiTheme="majorHAnsi" w:cstheme="majorHAnsi"/>
          <w:b/>
          <w:sz w:val="22"/>
          <w:szCs w:val="22"/>
        </w:rPr>
        <w:t>, (”Bolaget”) fullständiga förslag till beslut om emission av teckningsoptioner av serie S 2022/2025 och införande av ett långsiktigt styrelseoptionsprogram (kvalificerade personaloptioner)</w:t>
      </w:r>
    </w:p>
    <w:p w14:paraId="108560C5" w14:textId="77777777" w:rsidR="00115811" w:rsidRPr="00115811" w:rsidRDefault="00115811" w:rsidP="004A60BB">
      <w:pPr>
        <w:rPr>
          <w:rFonts w:asciiTheme="majorHAnsi" w:hAnsiTheme="majorHAnsi" w:cstheme="majorHAnsi"/>
          <w:sz w:val="22"/>
          <w:szCs w:val="22"/>
        </w:rPr>
      </w:pPr>
    </w:p>
    <w:p w14:paraId="67DE0F13" w14:textId="41022369"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 xml:space="preserve">Thomas </w:t>
      </w:r>
      <w:proofErr w:type="spellStart"/>
      <w:r w:rsidRPr="00115811">
        <w:rPr>
          <w:rFonts w:asciiTheme="majorHAnsi" w:hAnsiTheme="majorHAnsi" w:cstheme="majorHAnsi"/>
          <w:bCs/>
          <w:sz w:val="22"/>
          <w:szCs w:val="22"/>
        </w:rPr>
        <w:t>Helledays</w:t>
      </w:r>
      <w:proofErr w:type="spellEnd"/>
      <w:r w:rsidRPr="00115811">
        <w:rPr>
          <w:rFonts w:asciiTheme="majorHAnsi" w:hAnsiTheme="majorHAnsi" w:cstheme="majorHAnsi"/>
          <w:bCs/>
          <w:sz w:val="22"/>
          <w:szCs w:val="22"/>
        </w:rPr>
        <w:t xml:space="preserve"> stiftelse för medicinsk forskning (”</w:t>
      </w:r>
      <w:r w:rsidRPr="00115811">
        <w:rPr>
          <w:rFonts w:asciiTheme="majorHAnsi" w:hAnsiTheme="majorHAnsi" w:cstheme="majorHAnsi"/>
          <w:b/>
          <w:sz w:val="22"/>
          <w:szCs w:val="22"/>
        </w:rPr>
        <w:t>Stiftelsen</w:t>
      </w:r>
      <w:r w:rsidRPr="00115811">
        <w:rPr>
          <w:rFonts w:asciiTheme="majorHAnsi" w:hAnsiTheme="majorHAnsi" w:cstheme="majorHAnsi"/>
          <w:bCs/>
          <w:sz w:val="22"/>
          <w:szCs w:val="22"/>
        </w:rPr>
        <w:t xml:space="preserve">”) – huvudägare i </w:t>
      </w:r>
      <w:r w:rsidR="007159FB">
        <w:rPr>
          <w:rFonts w:asciiTheme="majorHAnsi" w:hAnsiTheme="majorHAnsi" w:cstheme="majorHAnsi"/>
          <w:bCs/>
          <w:sz w:val="22"/>
          <w:szCs w:val="22"/>
        </w:rPr>
        <w:t>Bolaget</w:t>
      </w:r>
      <w:r w:rsidRPr="00115811">
        <w:rPr>
          <w:rFonts w:asciiTheme="majorHAnsi" w:hAnsiTheme="majorHAnsi" w:cstheme="majorHAnsi"/>
          <w:bCs/>
          <w:sz w:val="22"/>
          <w:szCs w:val="22"/>
        </w:rPr>
        <w:t xml:space="preserve"> – föreslår att bolagsstämman beslutar att inrätta ett långsiktigt incitamentsprogram </w:t>
      </w:r>
      <w:r w:rsidRPr="00115811">
        <w:rPr>
          <w:rFonts w:cs="Calibri"/>
          <w:sz w:val="22"/>
          <w:szCs w:val="22"/>
        </w:rPr>
        <w:t>genom utgivande av så kallade kvalificerade personaloptioner enligt 11a kap. inkomstskattelagen</w:t>
      </w:r>
      <w:r w:rsidRPr="00115811">
        <w:rPr>
          <w:sz w:val="22"/>
          <w:szCs w:val="22"/>
        </w:rPr>
        <w:t xml:space="preserve"> </w:t>
      </w:r>
      <w:r w:rsidRPr="00115811">
        <w:rPr>
          <w:rFonts w:cs="Calibri"/>
          <w:sz w:val="22"/>
          <w:szCs w:val="22"/>
        </w:rPr>
        <w:t>(1999:1229) (”</w:t>
      </w:r>
      <w:r w:rsidRPr="00115811">
        <w:rPr>
          <w:rFonts w:cs="Calibri"/>
          <w:b/>
          <w:sz w:val="22"/>
          <w:szCs w:val="22"/>
        </w:rPr>
        <w:t>Incitamentsprogram S 2022/2025</w:t>
      </w:r>
      <w:r w:rsidRPr="00115811">
        <w:rPr>
          <w:rFonts w:cs="Calibri"/>
          <w:sz w:val="22"/>
          <w:szCs w:val="22"/>
        </w:rPr>
        <w:t xml:space="preserve">”) </w:t>
      </w:r>
      <w:r w:rsidRPr="00115811">
        <w:rPr>
          <w:rFonts w:asciiTheme="majorHAnsi" w:hAnsiTheme="majorHAnsi" w:cstheme="majorHAnsi"/>
          <w:bCs/>
          <w:sz w:val="22"/>
          <w:szCs w:val="22"/>
        </w:rPr>
        <w:t>genom emission av teckningsoptioner av serie S 2022/2025 till Bolaget och godkänner överlåtelse av teckningsoptioner av serie S 2022/2025 till styrelsen på nedanstående villkor.</w:t>
      </w:r>
    </w:p>
    <w:p w14:paraId="4CF53DDE" w14:textId="77777777" w:rsidR="00115811" w:rsidRPr="00115811" w:rsidRDefault="00115811" w:rsidP="00115811">
      <w:pPr>
        <w:rPr>
          <w:rFonts w:asciiTheme="majorHAnsi" w:hAnsiTheme="majorHAnsi" w:cstheme="majorHAnsi"/>
          <w:bCs/>
          <w:sz w:val="22"/>
          <w:szCs w:val="22"/>
        </w:rPr>
      </w:pPr>
    </w:p>
    <w:p w14:paraId="7753520D" w14:textId="77777777" w:rsidR="00115811" w:rsidRPr="00115811" w:rsidRDefault="00115811" w:rsidP="00115811">
      <w:pPr>
        <w:rPr>
          <w:rFonts w:asciiTheme="majorHAnsi" w:hAnsiTheme="majorHAnsi" w:cstheme="majorHAnsi"/>
          <w:b/>
          <w:sz w:val="22"/>
          <w:szCs w:val="22"/>
        </w:rPr>
      </w:pPr>
      <w:r w:rsidRPr="00115811">
        <w:rPr>
          <w:rFonts w:asciiTheme="majorHAnsi" w:hAnsiTheme="majorHAnsi" w:cstheme="majorHAnsi"/>
          <w:b/>
          <w:sz w:val="22"/>
          <w:szCs w:val="22"/>
        </w:rPr>
        <w:t>Bakgrund</w:t>
      </w:r>
    </w:p>
    <w:p w14:paraId="527FA5D9" w14:textId="77777777"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 xml:space="preserve">Stiftelsen anser att det är angeläget och i alla aktieägares intresse att Bolagets styrelse i sin helhet har ett långsiktigt intresse av en god värdeutveckling på aktien i Bolaget. Genom programmet kommer även styrelseledamöter som tillträtt senare år att erhålla ett större ägande. Ett personligt långsiktigt ägarengagemang kan förväntas bidra till ett ökat intresse för Bolagets verksamhet och resultatutveckling, samt höja styrelsens motivation och samhörighet med Bolaget och dess aktieägare. Programmet har samma måltavla som medarbetarnas program och ger en gemensam målbild av Bolagets planer för de kommande tre åren. </w:t>
      </w:r>
    </w:p>
    <w:p w14:paraId="060A49AE" w14:textId="77777777" w:rsidR="00115811" w:rsidRPr="00115811" w:rsidRDefault="00115811" w:rsidP="00115811">
      <w:pPr>
        <w:rPr>
          <w:rFonts w:asciiTheme="majorHAnsi" w:hAnsiTheme="majorHAnsi" w:cstheme="majorHAnsi"/>
          <w:bCs/>
          <w:sz w:val="22"/>
          <w:szCs w:val="22"/>
        </w:rPr>
      </w:pPr>
    </w:p>
    <w:p w14:paraId="53B95580" w14:textId="77777777" w:rsidR="00115811" w:rsidRPr="00115811" w:rsidRDefault="00115811" w:rsidP="00115811">
      <w:pPr>
        <w:rPr>
          <w:rFonts w:asciiTheme="majorHAnsi" w:hAnsiTheme="majorHAnsi" w:cstheme="majorHAnsi"/>
          <w:b/>
          <w:sz w:val="22"/>
          <w:szCs w:val="22"/>
        </w:rPr>
      </w:pPr>
      <w:r w:rsidRPr="00115811">
        <w:rPr>
          <w:rFonts w:asciiTheme="majorHAnsi" w:hAnsiTheme="majorHAnsi" w:cstheme="majorHAnsi"/>
          <w:b/>
          <w:sz w:val="22"/>
          <w:szCs w:val="22"/>
        </w:rPr>
        <w:t xml:space="preserve">A. Emission av teckningsoptioner </w:t>
      </w:r>
    </w:p>
    <w:p w14:paraId="0811FFAC" w14:textId="109F990B"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Stiftelsen</w:t>
      </w:r>
      <w:r w:rsidRPr="00115811" w:rsidDel="0089000B">
        <w:rPr>
          <w:rFonts w:asciiTheme="majorHAnsi" w:hAnsiTheme="majorHAnsi" w:cstheme="majorHAnsi"/>
          <w:bCs/>
          <w:sz w:val="22"/>
          <w:szCs w:val="22"/>
        </w:rPr>
        <w:t xml:space="preserve"> </w:t>
      </w:r>
      <w:r w:rsidRPr="00115811">
        <w:rPr>
          <w:rFonts w:asciiTheme="majorHAnsi" w:hAnsiTheme="majorHAnsi" w:cstheme="majorHAnsi"/>
          <w:bCs/>
          <w:sz w:val="22"/>
          <w:szCs w:val="22"/>
        </w:rPr>
        <w:t xml:space="preserve">föreslår att bolagsstämman beslutar om en riktad emission av högst 120 000 teckningsoptioner av serie S 2022/2025 innebärande en ökning av aktiekapitalet vid fullt utnyttjande med högst 3 600 kronor. Antalet teckningsoptioner samt ökning av aktiekapitalet är beräknade efter genomförd aktiesplit </w:t>
      </w:r>
      <w:r w:rsidR="00DA6988" w:rsidRPr="00DA6988">
        <w:rPr>
          <w:rFonts w:asciiTheme="majorHAnsi" w:hAnsiTheme="majorHAnsi" w:cstheme="majorHAnsi"/>
          <w:bCs/>
          <w:sz w:val="22"/>
          <w:szCs w:val="22"/>
        </w:rPr>
        <w:t>enligt punkt 9 på dagordningen i kallelsen till stämman</w:t>
      </w:r>
      <w:r w:rsidRPr="00115811">
        <w:rPr>
          <w:rFonts w:asciiTheme="majorHAnsi" w:hAnsiTheme="majorHAnsi" w:cstheme="majorHAnsi"/>
          <w:bCs/>
          <w:sz w:val="22"/>
          <w:szCs w:val="22"/>
        </w:rPr>
        <w:t>. Överteckning kan inte ske.</w:t>
      </w:r>
    </w:p>
    <w:p w14:paraId="358A19BD" w14:textId="77777777" w:rsidR="00115811" w:rsidRPr="00115811" w:rsidRDefault="00115811" w:rsidP="00115811">
      <w:pPr>
        <w:rPr>
          <w:rFonts w:asciiTheme="majorHAnsi" w:hAnsiTheme="majorHAnsi" w:cstheme="majorHAnsi"/>
          <w:bCs/>
          <w:sz w:val="22"/>
          <w:szCs w:val="22"/>
        </w:rPr>
      </w:pPr>
    </w:p>
    <w:p w14:paraId="0E0A409A" w14:textId="77777777"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Med avvikelse från aktieägarnas företrädesrätt ska de nya teckningsoptionerna endast kunna tecknas av Bolaget med rätt och skyldighet att överlåta teckningsoptionerna till styrelseledamöter i Bolaget i enlighet med vad som framgår av förslaget under punkt C nedan. Skälet till avvikelsen från aktieägarnas företrädesrätt är att teckningsoptionerna ska kunna användas för implementering av Incitamentsprogram S 2022/2025.</w:t>
      </w:r>
    </w:p>
    <w:p w14:paraId="3A5D1EB9" w14:textId="77777777" w:rsidR="00115811" w:rsidRPr="00115811" w:rsidRDefault="00115811" w:rsidP="00115811">
      <w:pPr>
        <w:rPr>
          <w:rFonts w:asciiTheme="majorHAnsi" w:hAnsiTheme="majorHAnsi" w:cstheme="majorHAnsi"/>
          <w:bCs/>
          <w:sz w:val="22"/>
          <w:szCs w:val="22"/>
        </w:rPr>
      </w:pPr>
    </w:p>
    <w:p w14:paraId="217083B0" w14:textId="77777777" w:rsidR="00115811" w:rsidRPr="00115811" w:rsidRDefault="00115811" w:rsidP="00115811">
      <w:pPr>
        <w:rPr>
          <w:rFonts w:asciiTheme="majorHAnsi" w:hAnsiTheme="majorHAnsi" w:cstheme="majorHAnsi"/>
          <w:bCs/>
          <w:i/>
          <w:iCs/>
          <w:sz w:val="22"/>
          <w:szCs w:val="22"/>
        </w:rPr>
      </w:pPr>
      <w:r w:rsidRPr="00115811">
        <w:rPr>
          <w:rFonts w:asciiTheme="majorHAnsi" w:hAnsiTheme="majorHAnsi" w:cstheme="majorHAnsi"/>
          <w:bCs/>
          <w:i/>
          <w:iCs/>
          <w:sz w:val="22"/>
          <w:szCs w:val="22"/>
        </w:rPr>
        <w:t>Teckningskurs (optionspremie)</w:t>
      </w:r>
    </w:p>
    <w:p w14:paraId="7478C0AA" w14:textId="77777777"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 xml:space="preserve">Teckningsoptionerna ska emitteras vederlagsfritt till Bolaget. </w:t>
      </w:r>
    </w:p>
    <w:p w14:paraId="57842FC5" w14:textId="77777777" w:rsidR="00115811" w:rsidRPr="00115811" w:rsidRDefault="00115811" w:rsidP="00115811">
      <w:pPr>
        <w:rPr>
          <w:rFonts w:asciiTheme="majorHAnsi" w:hAnsiTheme="majorHAnsi" w:cstheme="majorHAnsi"/>
          <w:bCs/>
          <w:sz w:val="22"/>
          <w:szCs w:val="22"/>
        </w:rPr>
      </w:pPr>
    </w:p>
    <w:p w14:paraId="052975B5" w14:textId="77777777" w:rsidR="00115811" w:rsidRPr="00115811" w:rsidRDefault="00115811" w:rsidP="00115811">
      <w:pPr>
        <w:rPr>
          <w:rFonts w:asciiTheme="majorHAnsi" w:hAnsiTheme="majorHAnsi" w:cstheme="majorHAnsi"/>
          <w:bCs/>
          <w:i/>
          <w:iCs/>
          <w:sz w:val="22"/>
          <w:szCs w:val="22"/>
        </w:rPr>
      </w:pPr>
      <w:r w:rsidRPr="00115811">
        <w:rPr>
          <w:rFonts w:asciiTheme="majorHAnsi" w:hAnsiTheme="majorHAnsi" w:cstheme="majorHAnsi"/>
          <w:bCs/>
          <w:i/>
          <w:iCs/>
          <w:sz w:val="22"/>
          <w:szCs w:val="22"/>
        </w:rPr>
        <w:t>Tid för teckning av teckningsoptioner</w:t>
      </w:r>
    </w:p>
    <w:p w14:paraId="22954BC4" w14:textId="0F8E23BF"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Teckningsoptionerna ska tecknas på separat teckningslista senast</w:t>
      </w:r>
      <w:r w:rsidR="007159FB">
        <w:rPr>
          <w:rFonts w:asciiTheme="majorHAnsi" w:hAnsiTheme="majorHAnsi" w:cstheme="majorHAnsi"/>
          <w:bCs/>
          <w:sz w:val="22"/>
          <w:szCs w:val="22"/>
        </w:rPr>
        <w:t xml:space="preserve"> 1 april </w:t>
      </w:r>
      <w:r w:rsidRPr="00115811">
        <w:rPr>
          <w:rFonts w:asciiTheme="majorHAnsi" w:hAnsiTheme="majorHAnsi" w:cstheme="majorHAnsi"/>
          <w:bCs/>
          <w:sz w:val="22"/>
          <w:szCs w:val="22"/>
        </w:rPr>
        <w:t>2022. Styrelsen ska äga rätt att förlänga teckningstiden.</w:t>
      </w:r>
    </w:p>
    <w:p w14:paraId="54885BB8" w14:textId="77777777" w:rsidR="00115811" w:rsidRPr="00115811" w:rsidRDefault="00115811" w:rsidP="00115811">
      <w:pPr>
        <w:rPr>
          <w:rFonts w:asciiTheme="majorHAnsi" w:hAnsiTheme="majorHAnsi" w:cstheme="majorHAnsi"/>
          <w:bCs/>
          <w:sz w:val="22"/>
          <w:szCs w:val="22"/>
        </w:rPr>
      </w:pPr>
    </w:p>
    <w:p w14:paraId="0E33808E" w14:textId="77777777" w:rsidR="00115811" w:rsidRPr="00115811" w:rsidRDefault="00115811" w:rsidP="00115811">
      <w:pPr>
        <w:rPr>
          <w:rFonts w:asciiTheme="majorHAnsi" w:hAnsiTheme="majorHAnsi" w:cstheme="majorHAnsi"/>
          <w:bCs/>
          <w:i/>
          <w:iCs/>
          <w:sz w:val="22"/>
          <w:szCs w:val="22"/>
        </w:rPr>
      </w:pPr>
      <w:r w:rsidRPr="00115811">
        <w:rPr>
          <w:rFonts w:asciiTheme="majorHAnsi" w:hAnsiTheme="majorHAnsi" w:cstheme="majorHAnsi"/>
          <w:bCs/>
          <w:i/>
          <w:iCs/>
          <w:sz w:val="22"/>
          <w:szCs w:val="22"/>
        </w:rPr>
        <w:t>Tid för utnyttjande av teckningsoptioner</w:t>
      </w:r>
    </w:p>
    <w:p w14:paraId="68D791D6" w14:textId="77777777"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 xml:space="preserve">Varje teckningsoption berättigar till nyteckning av en (1) aktie </w:t>
      </w:r>
      <w:r w:rsidR="00192625">
        <w:rPr>
          <w:rFonts w:asciiTheme="majorHAnsi" w:hAnsiTheme="majorHAnsi" w:cstheme="majorHAnsi"/>
          <w:bCs/>
          <w:sz w:val="22"/>
          <w:szCs w:val="22"/>
        </w:rPr>
        <w:t xml:space="preserve">av serie B </w:t>
      </w:r>
      <w:r w:rsidRPr="00115811">
        <w:rPr>
          <w:rFonts w:asciiTheme="majorHAnsi" w:hAnsiTheme="majorHAnsi" w:cstheme="majorHAnsi"/>
          <w:bCs/>
          <w:sz w:val="22"/>
          <w:szCs w:val="22"/>
        </w:rPr>
        <w:t xml:space="preserve">i Bolaget. Teckningsoptionerna kan utnyttjas genom anmälan om teckning av nya </w:t>
      </w:r>
      <w:r w:rsidR="00192625">
        <w:rPr>
          <w:rFonts w:asciiTheme="majorHAnsi" w:hAnsiTheme="majorHAnsi" w:cstheme="majorHAnsi"/>
          <w:bCs/>
          <w:sz w:val="22"/>
          <w:szCs w:val="22"/>
        </w:rPr>
        <w:t>B-</w:t>
      </w:r>
      <w:r w:rsidRPr="00115811">
        <w:rPr>
          <w:rFonts w:asciiTheme="majorHAnsi" w:hAnsiTheme="majorHAnsi" w:cstheme="majorHAnsi"/>
          <w:bCs/>
          <w:sz w:val="22"/>
          <w:szCs w:val="22"/>
        </w:rPr>
        <w:t>aktier under perioden från och med den 15 maj 2025</w:t>
      </w:r>
      <w:r w:rsidR="00192625">
        <w:rPr>
          <w:rFonts w:asciiTheme="majorHAnsi" w:hAnsiTheme="majorHAnsi" w:cstheme="majorHAnsi"/>
          <w:bCs/>
          <w:sz w:val="22"/>
          <w:szCs w:val="22"/>
        </w:rPr>
        <w:t xml:space="preserve"> </w:t>
      </w:r>
      <w:r w:rsidRPr="00115811">
        <w:rPr>
          <w:rFonts w:asciiTheme="majorHAnsi" w:hAnsiTheme="majorHAnsi" w:cstheme="majorHAnsi"/>
          <w:bCs/>
          <w:sz w:val="22"/>
          <w:szCs w:val="22"/>
        </w:rPr>
        <w:t>till och med den 14 juni 2025.</w:t>
      </w:r>
    </w:p>
    <w:p w14:paraId="3102BF2C" w14:textId="77777777" w:rsidR="00115811" w:rsidRPr="00115811" w:rsidRDefault="00115811" w:rsidP="00115811">
      <w:pPr>
        <w:rPr>
          <w:rFonts w:asciiTheme="majorHAnsi" w:hAnsiTheme="majorHAnsi" w:cstheme="majorHAnsi"/>
          <w:bCs/>
          <w:sz w:val="22"/>
          <w:szCs w:val="22"/>
        </w:rPr>
      </w:pPr>
    </w:p>
    <w:p w14:paraId="516CBB32" w14:textId="77777777" w:rsidR="00115811" w:rsidRPr="00115811" w:rsidRDefault="00115811" w:rsidP="00115811">
      <w:pPr>
        <w:rPr>
          <w:rFonts w:asciiTheme="majorHAnsi" w:hAnsiTheme="majorHAnsi" w:cstheme="majorHAnsi"/>
          <w:bCs/>
          <w:sz w:val="22"/>
          <w:szCs w:val="22"/>
          <w:u w:val="single"/>
        </w:rPr>
      </w:pPr>
      <w:r w:rsidRPr="00115811">
        <w:rPr>
          <w:rFonts w:asciiTheme="majorHAnsi" w:hAnsiTheme="majorHAnsi" w:cstheme="majorHAnsi"/>
          <w:bCs/>
          <w:i/>
          <w:iCs/>
          <w:sz w:val="22"/>
          <w:szCs w:val="22"/>
        </w:rPr>
        <w:t xml:space="preserve">Teckningskurs för teckning av </w:t>
      </w:r>
      <w:r w:rsidR="00192625">
        <w:rPr>
          <w:rFonts w:asciiTheme="majorHAnsi" w:hAnsiTheme="majorHAnsi" w:cstheme="majorHAnsi"/>
          <w:bCs/>
          <w:i/>
          <w:iCs/>
          <w:sz w:val="22"/>
          <w:szCs w:val="22"/>
        </w:rPr>
        <w:t>B-</w:t>
      </w:r>
      <w:r w:rsidRPr="00115811">
        <w:rPr>
          <w:rFonts w:asciiTheme="majorHAnsi" w:hAnsiTheme="majorHAnsi" w:cstheme="majorHAnsi"/>
          <w:bCs/>
          <w:i/>
          <w:iCs/>
          <w:sz w:val="22"/>
          <w:szCs w:val="22"/>
        </w:rPr>
        <w:t>aktier genom nyttjande av teckningsoptionerna</w:t>
      </w:r>
    </w:p>
    <w:p w14:paraId="5356608E" w14:textId="5AFE170C" w:rsid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 xml:space="preserve">Teckningskursen för </w:t>
      </w:r>
      <w:r w:rsidR="00192625">
        <w:rPr>
          <w:rFonts w:asciiTheme="majorHAnsi" w:hAnsiTheme="majorHAnsi" w:cstheme="majorHAnsi"/>
          <w:bCs/>
          <w:sz w:val="22"/>
          <w:szCs w:val="22"/>
        </w:rPr>
        <w:t>B-</w:t>
      </w:r>
      <w:r w:rsidRPr="00115811">
        <w:rPr>
          <w:rFonts w:asciiTheme="majorHAnsi" w:hAnsiTheme="majorHAnsi" w:cstheme="majorHAnsi"/>
          <w:bCs/>
          <w:sz w:val="22"/>
          <w:szCs w:val="22"/>
        </w:rPr>
        <w:t xml:space="preserve">aktie vid utnyttjandet av teckningsoption ska uppgå till 37,05 kronor vilket motsvarar 150 procent av den kurs som gällde i samband med lösen av teckningsoptioner i Bolaget i januari 2022. Överkursen ska tas upp under den fria överkursfonden i Bolagets balansräkning. </w:t>
      </w:r>
    </w:p>
    <w:p w14:paraId="60C71E32" w14:textId="51DE4126" w:rsidR="007159FB" w:rsidRDefault="007159FB" w:rsidP="00115811">
      <w:pPr>
        <w:rPr>
          <w:rFonts w:asciiTheme="majorHAnsi" w:hAnsiTheme="majorHAnsi" w:cstheme="majorHAnsi"/>
          <w:bCs/>
          <w:sz w:val="22"/>
          <w:szCs w:val="22"/>
        </w:rPr>
      </w:pPr>
    </w:p>
    <w:p w14:paraId="5676389A" w14:textId="77777777" w:rsidR="007159FB" w:rsidRPr="00115811" w:rsidRDefault="007159FB" w:rsidP="00115811">
      <w:pPr>
        <w:rPr>
          <w:rFonts w:asciiTheme="majorHAnsi" w:hAnsiTheme="majorHAnsi" w:cstheme="majorHAnsi"/>
          <w:bCs/>
          <w:sz w:val="22"/>
          <w:szCs w:val="22"/>
        </w:rPr>
      </w:pPr>
    </w:p>
    <w:p w14:paraId="33C2F6F0" w14:textId="77777777" w:rsidR="00115811" w:rsidRPr="00115811" w:rsidRDefault="00115811" w:rsidP="00115811">
      <w:pPr>
        <w:rPr>
          <w:rFonts w:asciiTheme="majorHAnsi" w:hAnsiTheme="majorHAnsi" w:cstheme="majorHAnsi"/>
          <w:bCs/>
          <w:sz w:val="22"/>
          <w:szCs w:val="22"/>
        </w:rPr>
      </w:pPr>
    </w:p>
    <w:p w14:paraId="59881660" w14:textId="77777777" w:rsidR="00115811" w:rsidRPr="00115811" w:rsidRDefault="00115811" w:rsidP="00115811">
      <w:pPr>
        <w:rPr>
          <w:rFonts w:asciiTheme="majorHAnsi" w:hAnsiTheme="majorHAnsi" w:cstheme="majorHAnsi"/>
          <w:bCs/>
          <w:i/>
          <w:iCs/>
          <w:sz w:val="22"/>
          <w:szCs w:val="22"/>
        </w:rPr>
      </w:pPr>
      <w:r w:rsidRPr="00115811">
        <w:rPr>
          <w:rFonts w:asciiTheme="majorHAnsi" w:hAnsiTheme="majorHAnsi" w:cstheme="majorHAnsi"/>
          <w:bCs/>
          <w:i/>
          <w:iCs/>
          <w:sz w:val="22"/>
          <w:szCs w:val="22"/>
        </w:rPr>
        <w:t>Utdelning</w:t>
      </w:r>
    </w:p>
    <w:p w14:paraId="54CF3BC3" w14:textId="77777777"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 xml:space="preserve">Aktier </w:t>
      </w:r>
      <w:r w:rsidR="00192625">
        <w:rPr>
          <w:rFonts w:asciiTheme="majorHAnsi" w:hAnsiTheme="majorHAnsi" w:cstheme="majorHAnsi"/>
          <w:bCs/>
          <w:sz w:val="22"/>
          <w:szCs w:val="22"/>
        </w:rPr>
        <w:t xml:space="preserve">av serie B </w:t>
      </w:r>
      <w:r w:rsidRPr="00115811">
        <w:rPr>
          <w:rFonts w:asciiTheme="majorHAnsi" w:hAnsiTheme="majorHAnsi" w:cstheme="majorHAnsi"/>
          <w:bCs/>
          <w:sz w:val="22"/>
          <w:szCs w:val="22"/>
        </w:rPr>
        <w:t xml:space="preserve">som tecknas med utnyttjande av teckningsoptionerna medför rätt till vinstutdelning första gången på den avstämningsdag för utdelning som infaller närmast efter det att de nya </w:t>
      </w:r>
      <w:r w:rsidR="00192625">
        <w:rPr>
          <w:rFonts w:asciiTheme="majorHAnsi" w:hAnsiTheme="majorHAnsi" w:cstheme="majorHAnsi"/>
          <w:bCs/>
          <w:sz w:val="22"/>
          <w:szCs w:val="22"/>
        </w:rPr>
        <w:t>B-</w:t>
      </w:r>
      <w:r w:rsidRPr="00115811">
        <w:rPr>
          <w:rFonts w:asciiTheme="majorHAnsi" w:hAnsiTheme="majorHAnsi" w:cstheme="majorHAnsi"/>
          <w:bCs/>
          <w:sz w:val="22"/>
          <w:szCs w:val="22"/>
        </w:rPr>
        <w:t xml:space="preserve">aktierna </w:t>
      </w:r>
      <w:r w:rsidRPr="00115811">
        <w:rPr>
          <w:rFonts w:cstheme="minorHAnsi"/>
          <w:sz w:val="22"/>
          <w:szCs w:val="22"/>
        </w:rPr>
        <w:t>registrerats hos Bolagsverket och införts i den av Euroclear Sweden AB förda aktieboken</w:t>
      </w:r>
      <w:r w:rsidRPr="00115811">
        <w:rPr>
          <w:rFonts w:asciiTheme="majorHAnsi" w:hAnsiTheme="majorHAnsi" w:cstheme="majorHAnsi"/>
          <w:bCs/>
          <w:sz w:val="22"/>
          <w:szCs w:val="22"/>
        </w:rPr>
        <w:t>.</w:t>
      </w:r>
    </w:p>
    <w:p w14:paraId="2D348E58" w14:textId="77777777" w:rsidR="00115811" w:rsidRPr="00115811" w:rsidRDefault="00115811" w:rsidP="00115811">
      <w:pPr>
        <w:rPr>
          <w:rFonts w:asciiTheme="majorHAnsi" w:hAnsiTheme="majorHAnsi" w:cstheme="majorHAnsi"/>
          <w:bCs/>
          <w:sz w:val="22"/>
          <w:szCs w:val="22"/>
        </w:rPr>
      </w:pPr>
    </w:p>
    <w:p w14:paraId="54458C07" w14:textId="77777777" w:rsidR="00115811" w:rsidRPr="00115811" w:rsidRDefault="00115811" w:rsidP="00115811">
      <w:pPr>
        <w:rPr>
          <w:rFonts w:asciiTheme="majorHAnsi" w:hAnsiTheme="majorHAnsi" w:cstheme="majorHAnsi"/>
          <w:bCs/>
          <w:i/>
          <w:iCs/>
          <w:sz w:val="22"/>
          <w:szCs w:val="22"/>
        </w:rPr>
      </w:pPr>
      <w:r w:rsidRPr="00115811">
        <w:rPr>
          <w:rFonts w:asciiTheme="majorHAnsi" w:hAnsiTheme="majorHAnsi" w:cstheme="majorHAnsi"/>
          <w:bCs/>
          <w:i/>
          <w:iCs/>
          <w:sz w:val="22"/>
          <w:szCs w:val="22"/>
        </w:rPr>
        <w:t>Makulering</w:t>
      </w:r>
    </w:p>
    <w:p w14:paraId="0B19BC04" w14:textId="77777777" w:rsidR="00115811" w:rsidRPr="00115811" w:rsidRDefault="00115811" w:rsidP="00115811">
      <w:pPr>
        <w:rPr>
          <w:rFonts w:asciiTheme="majorHAnsi" w:hAnsiTheme="majorHAnsi" w:cstheme="majorHAnsi"/>
          <w:bCs/>
          <w:sz w:val="22"/>
          <w:szCs w:val="22"/>
        </w:rPr>
      </w:pPr>
      <w:r w:rsidRPr="00115811">
        <w:rPr>
          <w:rFonts w:cs="Calibri"/>
          <w:sz w:val="22"/>
          <w:szCs w:val="22"/>
        </w:rPr>
        <w:t>Teckningsoptioner som innehas av Bolaget och som inte överlåtits enligt punkt C nedan får makuleras av Bolaget efter beslut av styrelsen för Bolaget. Makulering ska anmälas till Bolagsverket för registrering.</w:t>
      </w:r>
    </w:p>
    <w:p w14:paraId="754EA643" w14:textId="77777777"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 xml:space="preserve"> </w:t>
      </w:r>
    </w:p>
    <w:p w14:paraId="654D5D1C" w14:textId="77777777" w:rsidR="00115811" w:rsidRPr="00115811" w:rsidRDefault="00115811" w:rsidP="00115811">
      <w:pPr>
        <w:rPr>
          <w:rFonts w:asciiTheme="majorHAnsi" w:hAnsiTheme="majorHAnsi" w:cstheme="majorHAnsi"/>
          <w:bCs/>
          <w:i/>
          <w:iCs/>
          <w:sz w:val="22"/>
          <w:szCs w:val="22"/>
        </w:rPr>
      </w:pPr>
      <w:r w:rsidRPr="00115811">
        <w:rPr>
          <w:rFonts w:asciiTheme="majorHAnsi" w:hAnsiTheme="majorHAnsi" w:cstheme="majorHAnsi"/>
          <w:bCs/>
          <w:i/>
          <w:iCs/>
          <w:sz w:val="22"/>
          <w:szCs w:val="22"/>
        </w:rPr>
        <w:t>Fullständiga villkor</w:t>
      </w:r>
    </w:p>
    <w:p w14:paraId="63F9F647" w14:textId="1548C718"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De fullständiga villkoren för teckningsoptionerna framgår av "Villkor för Oxcia AB (publ) teckningsoptioner S 2022/2025"</w:t>
      </w:r>
      <w:r w:rsidR="00192625">
        <w:rPr>
          <w:rFonts w:asciiTheme="majorHAnsi" w:hAnsiTheme="majorHAnsi" w:cstheme="majorHAnsi"/>
          <w:bCs/>
          <w:sz w:val="22"/>
          <w:szCs w:val="22"/>
        </w:rPr>
        <w:t xml:space="preserve">, se </w:t>
      </w:r>
      <w:r w:rsidR="00192625">
        <w:rPr>
          <w:rFonts w:asciiTheme="majorHAnsi" w:hAnsiTheme="majorHAnsi" w:cstheme="majorHAnsi"/>
          <w:bCs/>
          <w:sz w:val="22"/>
          <w:szCs w:val="22"/>
          <w:u w:val="single"/>
        </w:rPr>
        <w:t>Bilaga </w:t>
      </w:r>
      <w:r w:rsidR="00994376">
        <w:rPr>
          <w:rFonts w:asciiTheme="majorHAnsi" w:hAnsiTheme="majorHAnsi" w:cstheme="majorHAnsi"/>
          <w:bCs/>
          <w:sz w:val="22"/>
          <w:szCs w:val="22"/>
          <w:u w:val="single"/>
        </w:rPr>
        <w:t>C</w:t>
      </w:r>
      <w:r w:rsidRPr="00115811">
        <w:rPr>
          <w:rFonts w:asciiTheme="majorHAnsi" w:hAnsiTheme="majorHAnsi" w:cstheme="majorHAnsi"/>
          <w:bCs/>
          <w:sz w:val="22"/>
          <w:szCs w:val="22"/>
        </w:rPr>
        <w:t xml:space="preserve">. Bland annat framgår att teckningskursen liksom antalet </w:t>
      </w:r>
      <w:r w:rsidR="00192625">
        <w:rPr>
          <w:rFonts w:asciiTheme="majorHAnsi" w:hAnsiTheme="majorHAnsi" w:cstheme="majorHAnsi"/>
          <w:bCs/>
          <w:sz w:val="22"/>
          <w:szCs w:val="22"/>
        </w:rPr>
        <w:t>B-</w:t>
      </w:r>
      <w:r w:rsidRPr="00115811">
        <w:rPr>
          <w:rFonts w:asciiTheme="majorHAnsi" w:hAnsiTheme="majorHAnsi" w:cstheme="majorHAnsi"/>
          <w:bCs/>
          <w:sz w:val="22"/>
          <w:szCs w:val="22"/>
        </w:rPr>
        <w:t>aktier som varje teckningsoption berättigar till teckning av kan komma att omräknas vid fondemission, nyemission samt i vissa andra fall. Det notera</w:t>
      </w:r>
      <w:r w:rsidR="007159FB">
        <w:rPr>
          <w:rFonts w:asciiTheme="majorHAnsi" w:hAnsiTheme="majorHAnsi" w:cstheme="majorHAnsi"/>
          <w:bCs/>
          <w:sz w:val="22"/>
          <w:szCs w:val="22"/>
        </w:rPr>
        <w:t>s</w:t>
      </w:r>
      <w:r w:rsidRPr="00115811">
        <w:rPr>
          <w:rFonts w:asciiTheme="majorHAnsi" w:hAnsiTheme="majorHAnsi" w:cstheme="majorHAnsi"/>
          <w:bCs/>
          <w:sz w:val="22"/>
          <w:szCs w:val="22"/>
        </w:rPr>
        <w:t xml:space="preserve"> att den aktiesplit som styrelsen föreslagit under punkt 9 på dagordningen för bolagsstämman inte kommer att medföra att någon omräkning ska ske.</w:t>
      </w:r>
    </w:p>
    <w:p w14:paraId="0769EC58" w14:textId="77777777" w:rsidR="00115811" w:rsidRPr="00115811" w:rsidRDefault="00115811" w:rsidP="00115811">
      <w:pPr>
        <w:rPr>
          <w:rFonts w:asciiTheme="majorHAnsi" w:hAnsiTheme="majorHAnsi" w:cstheme="majorHAnsi"/>
          <w:bCs/>
          <w:sz w:val="22"/>
          <w:szCs w:val="22"/>
        </w:rPr>
      </w:pPr>
    </w:p>
    <w:p w14:paraId="059CAAB0" w14:textId="77777777" w:rsidR="00115811" w:rsidRPr="00115811" w:rsidRDefault="00115811" w:rsidP="00115811">
      <w:pPr>
        <w:rPr>
          <w:rFonts w:asciiTheme="majorHAnsi" w:hAnsiTheme="majorHAnsi" w:cstheme="majorHAnsi"/>
          <w:b/>
          <w:sz w:val="22"/>
          <w:szCs w:val="22"/>
        </w:rPr>
      </w:pPr>
      <w:r w:rsidRPr="00115811">
        <w:rPr>
          <w:rFonts w:asciiTheme="majorHAnsi" w:hAnsiTheme="majorHAnsi" w:cstheme="majorHAnsi"/>
          <w:b/>
          <w:sz w:val="22"/>
          <w:szCs w:val="22"/>
        </w:rPr>
        <w:t xml:space="preserve">B. Deltagare och </w:t>
      </w:r>
      <w:r w:rsidRPr="00115811">
        <w:rPr>
          <w:rFonts w:cs="Calibri"/>
          <w:b/>
          <w:sz w:val="22"/>
          <w:szCs w:val="22"/>
        </w:rPr>
        <w:t xml:space="preserve">tilldelning av personaloptioner </w:t>
      </w:r>
    </w:p>
    <w:p w14:paraId="664CD6AF" w14:textId="77777777"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Stiftelsen föreslår att bolagsstämman beslutar</w:t>
      </w:r>
      <w:r w:rsidRPr="00115811">
        <w:rPr>
          <w:rFonts w:cs="Calibri"/>
          <w:sz w:val="22"/>
          <w:szCs w:val="22"/>
        </w:rPr>
        <w:t xml:space="preserve"> om nedan villkor i avseende på tilldelning av personaloptioner (”</w:t>
      </w:r>
      <w:r w:rsidRPr="00115811">
        <w:rPr>
          <w:rFonts w:cs="Calibri"/>
          <w:b/>
          <w:sz w:val="22"/>
          <w:szCs w:val="22"/>
        </w:rPr>
        <w:t>Personaloptionerna</w:t>
      </w:r>
      <w:r w:rsidRPr="00115811">
        <w:rPr>
          <w:rFonts w:cs="Calibri"/>
          <w:sz w:val="22"/>
          <w:szCs w:val="22"/>
        </w:rPr>
        <w:t>”) inom ramen för Incitamentsprogrammet S 2022/2025</w:t>
      </w:r>
      <w:r w:rsidRPr="00115811">
        <w:rPr>
          <w:rFonts w:asciiTheme="majorHAnsi" w:hAnsiTheme="majorHAnsi" w:cstheme="majorHAnsi"/>
          <w:bCs/>
          <w:sz w:val="22"/>
          <w:szCs w:val="22"/>
        </w:rPr>
        <w:t>.</w:t>
      </w:r>
    </w:p>
    <w:p w14:paraId="2CD4F2FC" w14:textId="77777777" w:rsidR="00115811" w:rsidRPr="00115811" w:rsidRDefault="00115811" w:rsidP="00115811">
      <w:pPr>
        <w:rPr>
          <w:rFonts w:asciiTheme="majorHAnsi" w:hAnsiTheme="majorHAnsi" w:cstheme="majorHAnsi"/>
          <w:bCs/>
          <w:sz w:val="22"/>
          <w:szCs w:val="22"/>
        </w:rPr>
      </w:pPr>
    </w:p>
    <w:p w14:paraId="007A673F" w14:textId="77777777"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Rätt att förvärva teckningsoptioner från Bolaget ska tillkomma VD och styrelseledamöter i Bolaget (”</w:t>
      </w:r>
      <w:r w:rsidRPr="00115811">
        <w:rPr>
          <w:rFonts w:asciiTheme="majorHAnsi" w:hAnsiTheme="majorHAnsi" w:cstheme="majorHAnsi"/>
          <w:b/>
          <w:sz w:val="22"/>
          <w:szCs w:val="22"/>
        </w:rPr>
        <w:t>Deltagarna</w:t>
      </w:r>
      <w:r w:rsidRPr="00115811">
        <w:rPr>
          <w:rFonts w:asciiTheme="majorHAnsi" w:hAnsiTheme="majorHAnsi" w:cstheme="majorHAnsi"/>
          <w:bCs/>
          <w:sz w:val="22"/>
          <w:szCs w:val="22"/>
        </w:rPr>
        <w:t>”) i enlighet med nedan.</w:t>
      </w:r>
    </w:p>
    <w:p w14:paraId="72D78A1D" w14:textId="77777777" w:rsidR="00115811" w:rsidRPr="00115811" w:rsidRDefault="00115811" w:rsidP="00115811">
      <w:pPr>
        <w:rPr>
          <w:rFonts w:asciiTheme="majorHAnsi" w:hAnsiTheme="majorHAnsi" w:cstheme="majorHAnsi"/>
          <w:bCs/>
          <w:sz w:val="22"/>
          <w:szCs w:val="22"/>
        </w:rPr>
      </w:pPr>
    </w:p>
    <w:tbl>
      <w:tblPr>
        <w:tblW w:w="8640" w:type="dxa"/>
        <w:tblCellSpacing w:w="15" w:type="dxa"/>
        <w:tblCellMar>
          <w:top w:w="15" w:type="dxa"/>
          <w:left w:w="15" w:type="dxa"/>
          <w:bottom w:w="15" w:type="dxa"/>
          <w:right w:w="15" w:type="dxa"/>
        </w:tblCellMar>
        <w:tblLook w:val="04A0" w:firstRow="1" w:lastRow="0" w:firstColumn="1" w:lastColumn="0" w:noHBand="0" w:noVBand="1"/>
      </w:tblPr>
      <w:tblGrid>
        <w:gridCol w:w="3675"/>
        <w:gridCol w:w="2409"/>
        <w:gridCol w:w="2556"/>
      </w:tblGrid>
      <w:tr w:rsidR="00115811" w:rsidRPr="00115811" w14:paraId="757F93F4" w14:textId="77777777" w:rsidTr="00D06A3C">
        <w:trPr>
          <w:tblCellSpacing w:w="15" w:type="dxa"/>
        </w:trPr>
        <w:tc>
          <w:tcPr>
            <w:tcW w:w="3630" w:type="dxa"/>
            <w:vAlign w:val="center"/>
            <w:hideMark/>
          </w:tcPr>
          <w:p w14:paraId="51DA7D83" w14:textId="77777777" w:rsidR="00115811" w:rsidRPr="00115811" w:rsidRDefault="00115811" w:rsidP="00D06A3C">
            <w:pPr>
              <w:rPr>
                <w:rFonts w:asciiTheme="majorHAnsi" w:hAnsiTheme="majorHAnsi" w:cstheme="majorHAnsi"/>
                <w:bCs/>
                <w:sz w:val="22"/>
                <w:szCs w:val="22"/>
              </w:rPr>
            </w:pPr>
            <w:r w:rsidRPr="00115811">
              <w:rPr>
                <w:rFonts w:asciiTheme="majorHAnsi" w:hAnsiTheme="majorHAnsi" w:cstheme="majorHAnsi"/>
                <w:bCs/>
                <w:sz w:val="22"/>
                <w:szCs w:val="22"/>
              </w:rPr>
              <w:t>Kategori</w:t>
            </w:r>
          </w:p>
        </w:tc>
        <w:tc>
          <w:tcPr>
            <w:tcW w:w="2379" w:type="dxa"/>
            <w:vAlign w:val="center"/>
            <w:hideMark/>
          </w:tcPr>
          <w:p w14:paraId="460DDD16" w14:textId="77777777" w:rsidR="00115811" w:rsidRPr="00115811" w:rsidRDefault="00115811" w:rsidP="00D06A3C">
            <w:pPr>
              <w:rPr>
                <w:rFonts w:asciiTheme="majorHAnsi" w:hAnsiTheme="majorHAnsi" w:cstheme="majorHAnsi"/>
                <w:bCs/>
                <w:sz w:val="22"/>
                <w:szCs w:val="22"/>
              </w:rPr>
            </w:pPr>
            <w:r w:rsidRPr="00115811">
              <w:rPr>
                <w:rFonts w:asciiTheme="majorHAnsi" w:hAnsiTheme="majorHAnsi" w:cstheme="majorHAnsi"/>
                <w:bCs/>
                <w:sz w:val="22"/>
                <w:szCs w:val="22"/>
              </w:rPr>
              <w:t>Antal optioner per kategori</w:t>
            </w:r>
          </w:p>
        </w:tc>
        <w:tc>
          <w:tcPr>
            <w:tcW w:w="2511" w:type="dxa"/>
            <w:vAlign w:val="center"/>
            <w:hideMark/>
          </w:tcPr>
          <w:p w14:paraId="1CE76E4F" w14:textId="77777777" w:rsidR="00115811" w:rsidRPr="00115811" w:rsidRDefault="00115811" w:rsidP="00D06A3C">
            <w:pPr>
              <w:rPr>
                <w:rFonts w:asciiTheme="majorHAnsi" w:hAnsiTheme="majorHAnsi" w:cstheme="majorHAnsi"/>
                <w:bCs/>
                <w:sz w:val="22"/>
                <w:szCs w:val="22"/>
              </w:rPr>
            </w:pPr>
            <w:r w:rsidRPr="00115811">
              <w:rPr>
                <w:rFonts w:asciiTheme="majorHAnsi" w:hAnsiTheme="majorHAnsi" w:cstheme="majorHAnsi"/>
                <w:bCs/>
                <w:sz w:val="22"/>
                <w:szCs w:val="22"/>
              </w:rPr>
              <w:t>Högsta antal optioner per person</w:t>
            </w:r>
          </w:p>
        </w:tc>
      </w:tr>
      <w:tr w:rsidR="00115811" w:rsidRPr="00115811" w14:paraId="6088FBC8" w14:textId="77777777" w:rsidTr="00D06A3C">
        <w:trPr>
          <w:tblCellSpacing w:w="15" w:type="dxa"/>
        </w:trPr>
        <w:tc>
          <w:tcPr>
            <w:tcW w:w="3630" w:type="dxa"/>
            <w:vAlign w:val="center"/>
            <w:hideMark/>
          </w:tcPr>
          <w:p w14:paraId="3A5BEDE1" w14:textId="77777777" w:rsidR="00115811" w:rsidRPr="00115811" w:rsidRDefault="00115811" w:rsidP="00D06A3C">
            <w:pPr>
              <w:rPr>
                <w:rFonts w:asciiTheme="majorHAnsi" w:hAnsiTheme="majorHAnsi" w:cstheme="majorHAnsi"/>
                <w:bCs/>
                <w:sz w:val="22"/>
                <w:szCs w:val="22"/>
              </w:rPr>
            </w:pPr>
            <w:r w:rsidRPr="00115811">
              <w:rPr>
                <w:rFonts w:asciiTheme="majorHAnsi" w:hAnsiTheme="majorHAnsi" w:cstheme="majorHAnsi"/>
                <w:bCs/>
                <w:sz w:val="22"/>
                <w:szCs w:val="22"/>
              </w:rPr>
              <w:t xml:space="preserve">A. VD och styrelseordförande </w:t>
            </w:r>
            <w:r w:rsidRPr="00115811">
              <w:rPr>
                <w:rFonts w:asciiTheme="majorHAnsi" w:hAnsiTheme="majorHAnsi" w:cstheme="majorHAnsi"/>
                <w:bCs/>
                <w:sz w:val="22"/>
                <w:szCs w:val="22"/>
              </w:rPr>
              <w:br/>
              <w:t>(högst 2 personer)</w:t>
            </w:r>
          </w:p>
        </w:tc>
        <w:tc>
          <w:tcPr>
            <w:tcW w:w="2379" w:type="dxa"/>
            <w:vAlign w:val="center"/>
            <w:hideMark/>
          </w:tcPr>
          <w:p w14:paraId="73C19C7D" w14:textId="77777777" w:rsidR="00115811" w:rsidRPr="00115811" w:rsidRDefault="00115811" w:rsidP="00D06A3C">
            <w:pPr>
              <w:rPr>
                <w:rFonts w:asciiTheme="majorHAnsi" w:hAnsiTheme="majorHAnsi" w:cstheme="majorHAnsi"/>
                <w:bCs/>
                <w:sz w:val="22"/>
                <w:szCs w:val="22"/>
              </w:rPr>
            </w:pPr>
            <w:r w:rsidRPr="00115811">
              <w:rPr>
                <w:rFonts w:asciiTheme="majorHAnsi" w:hAnsiTheme="majorHAnsi" w:cstheme="majorHAnsi"/>
                <w:bCs/>
                <w:sz w:val="22"/>
                <w:szCs w:val="22"/>
              </w:rPr>
              <w:t xml:space="preserve">60 000 </w:t>
            </w:r>
          </w:p>
        </w:tc>
        <w:tc>
          <w:tcPr>
            <w:tcW w:w="2511" w:type="dxa"/>
            <w:vAlign w:val="center"/>
            <w:hideMark/>
          </w:tcPr>
          <w:p w14:paraId="659D59C0" w14:textId="77777777" w:rsidR="00115811" w:rsidRPr="00115811" w:rsidRDefault="00115811" w:rsidP="00D06A3C">
            <w:pPr>
              <w:rPr>
                <w:rFonts w:asciiTheme="majorHAnsi" w:hAnsiTheme="majorHAnsi" w:cstheme="majorHAnsi"/>
                <w:bCs/>
                <w:sz w:val="22"/>
                <w:szCs w:val="22"/>
              </w:rPr>
            </w:pPr>
            <w:r w:rsidRPr="00115811">
              <w:rPr>
                <w:rFonts w:asciiTheme="majorHAnsi" w:hAnsiTheme="majorHAnsi" w:cstheme="majorHAnsi"/>
                <w:bCs/>
                <w:sz w:val="22"/>
                <w:szCs w:val="22"/>
              </w:rPr>
              <w:t>30 000</w:t>
            </w:r>
          </w:p>
        </w:tc>
      </w:tr>
      <w:tr w:rsidR="00115811" w:rsidRPr="00115811" w14:paraId="0D3D9965" w14:textId="77777777" w:rsidTr="00D06A3C">
        <w:trPr>
          <w:tblCellSpacing w:w="15" w:type="dxa"/>
        </w:trPr>
        <w:tc>
          <w:tcPr>
            <w:tcW w:w="3630" w:type="dxa"/>
            <w:vAlign w:val="center"/>
            <w:hideMark/>
          </w:tcPr>
          <w:p w14:paraId="02300A1E" w14:textId="77777777" w:rsidR="00115811" w:rsidRPr="00115811" w:rsidRDefault="00115811" w:rsidP="00D06A3C">
            <w:pPr>
              <w:rPr>
                <w:rFonts w:asciiTheme="majorHAnsi" w:hAnsiTheme="majorHAnsi" w:cstheme="majorHAnsi"/>
                <w:bCs/>
                <w:sz w:val="22"/>
                <w:szCs w:val="22"/>
              </w:rPr>
            </w:pPr>
            <w:r w:rsidRPr="00115811">
              <w:rPr>
                <w:rFonts w:asciiTheme="majorHAnsi" w:hAnsiTheme="majorHAnsi" w:cstheme="majorHAnsi"/>
                <w:bCs/>
                <w:sz w:val="22"/>
                <w:szCs w:val="22"/>
              </w:rPr>
              <w:t>B. Övriga styrelseledamöter</w:t>
            </w:r>
            <w:r w:rsidRPr="00115811">
              <w:rPr>
                <w:rFonts w:asciiTheme="majorHAnsi" w:hAnsiTheme="majorHAnsi" w:cstheme="majorHAnsi"/>
                <w:bCs/>
                <w:sz w:val="22"/>
                <w:szCs w:val="22"/>
              </w:rPr>
              <w:br/>
              <w:t>(högst 3 personer)</w:t>
            </w:r>
          </w:p>
        </w:tc>
        <w:tc>
          <w:tcPr>
            <w:tcW w:w="2379" w:type="dxa"/>
            <w:vAlign w:val="center"/>
            <w:hideMark/>
          </w:tcPr>
          <w:p w14:paraId="0800C7F1" w14:textId="77777777" w:rsidR="00115811" w:rsidRPr="00115811" w:rsidRDefault="00115811" w:rsidP="00D06A3C">
            <w:pPr>
              <w:rPr>
                <w:rFonts w:asciiTheme="majorHAnsi" w:hAnsiTheme="majorHAnsi" w:cstheme="majorHAnsi"/>
                <w:bCs/>
                <w:sz w:val="22"/>
                <w:szCs w:val="22"/>
              </w:rPr>
            </w:pPr>
            <w:r w:rsidRPr="00115811">
              <w:rPr>
                <w:rFonts w:asciiTheme="majorHAnsi" w:hAnsiTheme="majorHAnsi" w:cstheme="majorHAnsi"/>
                <w:bCs/>
                <w:sz w:val="22"/>
                <w:szCs w:val="22"/>
              </w:rPr>
              <w:t xml:space="preserve">60 000 </w:t>
            </w:r>
          </w:p>
        </w:tc>
        <w:tc>
          <w:tcPr>
            <w:tcW w:w="2511" w:type="dxa"/>
            <w:vAlign w:val="center"/>
            <w:hideMark/>
          </w:tcPr>
          <w:p w14:paraId="21030E05" w14:textId="77777777" w:rsidR="00115811" w:rsidRPr="00115811" w:rsidRDefault="00115811" w:rsidP="00D06A3C">
            <w:pPr>
              <w:rPr>
                <w:rFonts w:asciiTheme="majorHAnsi" w:hAnsiTheme="majorHAnsi" w:cstheme="majorHAnsi"/>
                <w:bCs/>
                <w:sz w:val="22"/>
                <w:szCs w:val="22"/>
              </w:rPr>
            </w:pPr>
            <w:r w:rsidRPr="00115811">
              <w:rPr>
                <w:rFonts w:asciiTheme="majorHAnsi" w:hAnsiTheme="majorHAnsi" w:cstheme="majorHAnsi"/>
                <w:bCs/>
                <w:sz w:val="22"/>
                <w:szCs w:val="22"/>
              </w:rPr>
              <w:t xml:space="preserve">20 000 </w:t>
            </w:r>
          </w:p>
        </w:tc>
      </w:tr>
      <w:tr w:rsidR="00115811" w:rsidRPr="00115811" w14:paraId="0958E15F" w14:textId="77777777" w:rsidTr="00D06A3C">
        <w:trPr>
          <w:tblCellSpacing w:w="15" w:type="dxa"/>
        </w:trPr>
        <w:tc>
          <w:tcPr>
            <w:tcW w:w="3630" w:type="dxa"/>
            <w:vAlign w:val="center"/>
          </w:tcPr>
          <w:p w14:paraId="0F327C24" w14:textId="77777777" w:rsidR="00115811" w:rsidRPr="00115811" w:rsidRDefault="00115811" w:rsidP="00D06A3C">
            <w:pPr>
              <w:rPr>
                <w:rFonts w:asciiTheme="majorHAnsi" w:hAnsiTheme="majorHAnsi" w:cstheme="majorHAnsi"/>
                <w:bCs/>
                <w:sz w:val="22"/>
                <w:szCs w:val="22"/>
              </w:rPr>
            </w:pPr>
          </w:p>
        </w:tc>
        <w:tc>
          <w:tcPr>
            <w:tcW w:w="2379" w:type="dxa"/>
            <w:vAlign w:val="center"/>
          </w:tcPr>
          <w:p w14:paraId="1ED13501" w14:textId="77777777" w:rsidR="00115811" w:rsidRPr="00115811" w:rsidRDefault="00115811" w:rsidP="00D06A3C">
            <w:pPr>
              <w:rPr>
                <w:rFonts w:asciiTheme="majorHAnsi" w:hAnsiTheme="majorHAnsi" w:cstheme="majorHAnsi"/>
                <w:bCs/>
                <w:sz w:val="22"/>
                <w:szCs w:val="22"/>
              </w:rPr>
            </w:pPr>
          </w:p>
        </w:tc>
        <w:tc>
          <w:tcPr>
            <w:tcW w:w="2511" w:type="dxa"/>
            <w:vAlign w:val="center"/>
          </w:tcPr>
          <w:p w14:paraId="5AEB20DF" w14:textId="77777777" w:rsidR="00115811" w:rsidRPr="00115811" w:rsidRDefault="00115811" w:rsidP="00D06A3C">
            <w:pPr>
              <w:rPr>
                <w:rFonts w:asciiTheme="majorHAnsi" w:hAnsiTheme="majorHAnsi" w:cstheme="majorHAnsi"/>
                <w:bCs/>
                <w:sz w:val="22"/>
                <w:szCs w:val="22"/>
              </w:rPr>
            </w:pPr>
          </w:p>
        </w:tc>
      </w:tr>
    </w:tbl>
    <w:p w14:paraId="31CAA6EB" w14:textId="77777777" w:rsidR="00115811" w:rsidRPr="00115811" w:rsidRDefault="00115811" w:rsidP="00115811">
      <w:pPr>
        <w:rPr>
          <w:rFonts w:asciiTheme="majorHAnsi" w:hAnsiTheme="majorHAnsi" w:cstheme="majorHAnsi"/>
          <w:bCs/>
          <w:sz w:val="22"/>
          <w:szCs w:val="22"/>
        </w:rPr>
      </w:pPr>
    </w:p>
    <w:p w14:paraId="4672620F" w14:textId="77777777" w:rsidR="00115811" w:rsidRPr="00115811" w:rsidRDefault="00115811" w:rsidP="00115811">
      <w:pPr>
        <w:rPr>
          <w:rFonts w:asciiTheme="majorHAnsi" w:hAnsiTheme="majorHAnsi" w:cstheme="majorHAnsi"/>
          <w:bCs/>
          <w:sz w:val="22"/>
          <w:szCs w:val="22"/>
        </w:rPr>
      </w:pPr>
      <w:r w:rsidRPr="00115811">
        <w:rPr>
          <w:rFonts w:asciiTheme="majorHAnsi" w:hAnsiTheme="majorHAnsi" w:cstheme="majorHAnsi"/>
          <w:bCs/>
          <w:sz w:val="22"/>
          <w:szCs w:val="22"/>
        </w:rPr>
        <w:t xml:space="preserve">Tilldelning av Personaloptionerna till Deltagarna ska ske senast 13 april 2022. </w:t>
      </w:r>
      <w:r w:rsidRPr="00115811">
        <w:rPr>
          <w:rFonts w:cs="Calibri"/>
          <w:color w:val="000000"/>
          <w:kern w:val="1"/>
          <w:sz w:val="22"/>
          <w:szCs w:val="22"/>
        </w:rPr>
        <w:t>Personaloptionerna ska tilldelas vederlagsfritt.</w:t>
      </w:r>
      <w:r w:rsidRPr="00115811">
        <w:rPr>
          <w:rFonts w:asciiTheme="majorHAnsi" w:hAnsiTheme="majorHAnsi" w:cstheme="majorHAnsi"/>
          <w:bCs/>
          <w:sz w:val="22"/>
          <w:szCs w:val="22"/>
        </w:rPr>
        <w:t xml:space="preserve"> Tilldelning av Personaloptioner förutsätter att Deltagaren har ingått ett separat avtal avseende personaloptioner med Bolaget.</w:t>
      </w:r>
    </w:p>
    <w:p w14:paraId="2D28A760" w14:textId="77777777" w:rsidR="00115811" w:rsidRPr="00115811" w:rsidRDefault="00115811" w:rsidP="00115811">
      <w:pPr>
        <w:rPr>
          <w:rFonts w:asciiTheme="majorHAnsi" w:hAnsiTheme="majorHAnsi" w:cstheme="majorHAnsi"/>
          <w:bCs/>
          <w:sz w:val="22"/>
          <w:szCs w:val="22"/>
        </w:rPr>
      </w:pPr>
    </w:p>
    <w:p w14:paraId="0BA9E41F" w14:textId="77777777" w:rsidR="00115811" w:rsidRPr="00115811" w:rsidRDefault="00115811" w:rsidP="00115811">
      <w:pPr>
        <w:rPr>
          <w:rFonts w:asciiTheme="majorHAnsi" w:hAnsiTheme="majorHAnsi" w:cstheme="majorHAnsi"/>
          <w:bCs/>
          <w:sz w:val="22"/>
          <w:szCs w:val="22"/>
        </w:rPr>
      </w:pPr>
      <w:r w:rsidRPr="00115811">
        <w:rPr>
          <w:rFonts w:cs="Calibri"/>
          <w:color w:val="000000"/>
          <w:kern w:val="1"/>
          <w:sz w:val="22"/>
          <w:szCs w:val="22"/>
        </w:rPr>
        <w:t xml:space="preserve">Varje Personaloption berättigar innehavaren att förvärva en (1) teckningsoption i Bolaget som emitteras enligt punkt A ovan och som ska </w:t>
      </w:r>
      <w:proofErr w:type="spellStart"/>
      <w:r w:rsidRPr="00115811">
        <w:rPr>
          <w:rFonts w:cs="Calibri"/>
          <w:color w:val="000000"/>
          <w:kern w:val="1"/>
          <w:sz w:val="22"/>
          <w:szCs w:val="22"/>
        </w:rPr>
        <w:t>vidareöverlåtas</w:t>
      </w:r>
      <w:proofErr w:type="spellEnd"/>
      <w:r w:rsidRPr="00115811">
        <w:rPr>
          <w:rFonts w:cs="Calibri"/>
          <w:color w:val="000000"/>
          <w:kern w:val="1"/>
          <w:sz w:val="22"/>
          <w:szCs w:val="22"/>
        </w:rPr>
        <w:t xml:space="preserve"> från Bolaget till Deltagaren enligt punkt C nedan. Deltagaren ska kunna utnyttja tilldelade och intjänade Personaloptioner från och med </w:t>
      </w:r>
      <w:r w:rsidRPr="00115811">
        <w:rPr>
          <w:rFonts w:asciiTheme="majorHAnsi" w:hAnsiTheme="majorHAnsi" w:cstheme="majorHAnsi"/>
          <w:bCs/>
          <w:sz w:val="22"/>
          <w:szCs w:val="22"/>
        </w:rPr>
        <w:t>15 maj 2025 till och med den 14 juni 2025.</w:t>
      </w:r>
    </w:p>
    <w:p w14:paraId="0FA12F5D" w14:textId="77777777" w:rsidR="00115811" w:rsidRPr="00115811" w:rsidRDefault="00115811" w:rsidP="00115811">
      <w:pPr>
        <w:rPr>
          <w:rFonts w:asciiTheme="majorHAnsi" w:hAnsiTheme="majorHAnsi" w:cstheme="majorHAnsi"/>
          <w:bCs/>
          <w:sz w:val="22"/>
          <w:szCs w:val="22"/>
        </w:rPr>
      </w:pPr>
    </w:p>
    <w:p w14:paraId="35A2BBCE" w14:textId="77777777" w:rsidR="00115811" w:rsidRPr="00115811" w:rsidRDefault="00115811" w:rsidP="00115811">
      <w:pPr>
        <w:rPr>
          <w:sz w:val="22"/>
          <w:szCs w:val="22"/>
        </w:rPr>
      </w:pPr>
      <w:r w:rsidRPr="00115811">
        <w:rPr>
          <w:sz w:val="22"/>
          <w:szCs w:val="22"/>
        </w:rPr>
        <w:t>Styrelsen ska ansvara för utformningen och hanteringen av Incitamentsprogrammet S 2022/2025 inom ramen för ovan angivna huvudsakliga villkor.</w:t>
      </w:r>
    </w:p>
    <w:p w14:paraId="3F0BB071" w14:textId="77777777" w:rsidR="00115811" w:rsidRPr="00115811" w:rsidRDefault="00115811" w:rsidP="00115811">
      <w:pPr>
        <w:rPr>
          <w:rFonts w:asciiTheme="majorHAnsi" w:hAnsiTheme="majorHAnsi" w:cstheme="majorHAnsi"/>
          <w:bCs/>
          <w:sz w:val="22"/>
          <w:szCs w:val="22"/>
        </w:rPr>
      </w:pPr>
    </w:p>
    <w:p w14:paraId="3E7CBA64" w14:textId="77777777" w:rsidR="00115811" w:rsidRPr="00115811" w:rsidRDefault="00115811" w:rsidP="00115811">
      <w:pPr>
        <w:rPr>
          <w:rFonts w:eastAsiaTheme="majorEastAsia" w:cstheme="minorHAnsi"/>
          <w:bCs/>
          <w:i/>
          <w:sz w:val="22"/>
          <w:szCs w:val="22"/>
        </w:rPr>
      </w:pPr>
      <w:r w:rsidRPr="00115811">
        <w:rPr>
          <w:rFonts w:asciiTheme="majorHAnsi" w:hAnsiTheme="majorHAnsi" w:cstheme="majorHAnsi"/>
          <w:b/>
          <w:sz w:val="22"/>
          <w:szCs w:val="22"/>
        </w:rPr>
        <w:t>C. Godkännande av överlåtelse av teckningsoptioner</w:t>
      </w:r>
    </w:p>
    <w:p w14:paraId="7DDE51B3" w14:textId="56F3A09C" w:rsidR="00192625" w:rsidRPr="00115811" w:rsidRDefault="002A08B7" w:rsidP="00115811">
      <w:pPr>
        <w:jc w:val="both"/>
        <w:rPr>
          <w:rFonts w:eastAsiaTheme="majorEastAsia" w:cstheme="minorHAnsi"/>
          <w:bCs/>
          <w:sz w:val="22"/>
          <w:szCs w:val="22"/>
        </w:rPr>
      </w:pPr>
      <w:r w:rsidRPr="00E12BD6">
        <w:rPr>
          <w:rFonts w:eastAsiaTheme="majorEastAsia" w:cstheme="minorHAnsi"/>
          <w:bCs/>
          <w:sz w:val="22"/>
          <w:szCs w:val="22"/>
        </w:rPr>
        <w:t xml:space="preserve">Rätt att förvärva teckningsoptioner från Bolaget ska tillkomma Deltagarna, under förutsättning att Deltagaren fortfarande är styrelseledamot eller anställd som VD och övriga förutsättningar för kvalificerade personaloptioner enligt inkomstskattelagen är uppfyllda. </w:t>
      </w:r>
    </w:p>
    <w:p w14:paraId="54F13C1C" w14:textId="77777777" w:rsidR="00115811" w:rsidRDefault="00115811" w:rsidP="00115811">
      <w:pPr>
        <w:jc w:val="both"/>
        <w:rPr>
          <w:rFonts w:eastAsiaTheme="majorEastAsia" w:cstheme="minorHAnsi"/>
          <w:bCs/>
          <w:sz w:val="22"/>
          <w:szCs w:val="22"/>
        </w:rPr>
      </w:pPr>
      <w:r w:rsidRPr="00115811">
        <w:rPr>
          <w:rFonts w:eastAsiaTheme="majorEastAsia" w:cstheme="minorHAnsi"/>
          <w:bCs/>
          <w:sz w:val="22"/>
          <w:szCs w:val="22"/>
        </w:rPr>
        <w:lastRenderedPageBreak/>
        <w:t xml:space="preserve">En (1) Personaloption ger rätt att förvärva en (1) teckningsoption. Anmälan om förvärv av teckningsoptioner ska ske under tiden från och med den </w:t>
      </w:r>
      <w:r w:rsidRPr="00115811">
        <w:rPr>
          <w:rFonts w:asciiTheme="majorHAnsi" w:hAnsiTheme="majorHAnsi" w:cstheme="majorHAnsi"/>
          <w:bCs/>
          <w:sz w:val="22"/>
          <w:szCs w:val="22"/>
        </w:rPr>
        <w:t xml:space="preserve">15 maj 2025 till och med den 14 juni 2025. </w:t>
      </w:r>
      <w:r w:rsidRPr="00115811">
        <w:rPr>
          <w:rFonts w:eastAsiaTheme="majorEastAsia" w:cstheme="minorHAnsi"/>
          <w:bCs/>
          <w:sz w:val="22"/>
          <w:szCs w:val="22"/>
        </w:rPr>
        <w:t xml:space="preserve">Teckningsoptionerna förvärvas vederlagsfritt av Deltagarna. </w:t>
      </w:r>
    </w:p>
    <w:p w14:paraId="459BD038" w14:textId="77777777" w:rsidR="00902ECA" w:rsidRPr="00115811" w:rsidRDefault="00902ECA" w:rsidP="00115811">
      <w:pPr>
        <w:jc w:val="both"/>
        <w:rPr>
          <w:rFonts w:eastAsiaTheme="majorEastAsia" w:cstheme="minorHAnsi"/>
          <w:bCs/>
          <w:sz w:val="22"/>
          <w:szCs w:val="22"/>
        </w:rPr>
      </w:pPr>
    </w:p>
    <w:p w14:paraId="058FCA37" w14:textId="77777777" w:rsidR="00115811" w:rsidRDefault="00115811" w:rsidP="00115811">
      <w:pPr>
        <w:jc w:val="both"/>
        <w:rPr>
          <w:rFonts w:eastAsiaTheme="majorEastAsia" w:cstheme="minorHAnsi"/>
          <w:bCs/>
          <w:sz w:val="22"/>
          <w:szCs w:val="22"/>
        </w:rPr>
      </w:pPr>
      <w:r w:rsidRPr="00115811">
        <w:rPr>
          <w:rFonts w:eastAsiaTheme="majorEastAsia" w:cstheme="minorHAnsi"/>
          <w:bCs/>
          <w:sz w:val="22"/>
          <w:szCs w:val="22"/>
        </w:rPr>
        <w:t>I samband med anmälan om förvärv av teckningsoptioner ska Deltagaren lämna en oåterkallelig fullmakt till en företrädare för Bolaget som befullmäktigar företrädaren för Bolaget att i Deltagarens namn och för dennes räkning omedelbart efter att Bolaget överlåtit teckningsoptionen till Deltagaren utnyttja de erhållna teckningsoptionerna för teckning av aktier</w:t>
      </w:r>
      <w:r w:rsidR="00902ECA">
        <w:rPr>
          <w:rFonts w:eastAsiaTheme="majorEastAsia" w:cstheme="minorHAnsi"/>
          <w:bCs/>
          <w:sz w:val="22"/>
          <w:szCs w:val="22"/>
        </w:rPr>
        <w:t xml:space="preserve"> av serie B</w:t>
      </w:r>
      <w:r w:rsidRPr="00115811">
        <w:rPr>
          <w:rFonts w:eastAsiaTheme="majorEastAsia" w:cstheme="minorHAnsi"/>
          <w:bCs/>
          <w:sz w:val="22"/>
          <w:szCs w:val="22"/>
        </w:rPr>
        <w:t xml:space="preserve"> i Bolaget.</w:t>
      </w:r>
    </w:p>
    <w:p w14:paraId="784D5999" w14:textId="77777777" w:rsidR="00115811" w:rsidRPr="00115811" w:rsidRDefault="00115811" w:rsidP="00115811">
      <w:pPr>
        <w:jc w:val="both"/>
        <w:rPr>
          <w:rFonts w:eastAsiaTheme="majorEastAsia" w:cstheme="minorHAnsi"/>
          <w:bCs/>
          <w:sz w:val="22"/>
          <w:szCs w:val="22"/>
        </w:rPr>
      </w:pPr>
    </w:p>
    <w:p w14:paraId="4A733692" w14:textId="77777777" w:rsidR="00115811" w:rsidRPr="00115811" w:rsidRDefault="00115811" w:rsidP="00115811">
      <w:pPr>
        <w:rPr>
          <w:b/>
          <w:bCs/>
          <w:sz w:val="22"/>
          <w:szCs w:val="22"/>
        </w:rPr>
      </w:pPr>
      <w:r w:rsidRPr="00115811">
        <w:rPr>
          <w:b/>
          <w:bCs/>
          <w:sz w:val="22"/>
          <w:szCs w:val="22"/>
        </w:rPr>
        <w:t xml:space="preserve">D. Kostnader, utspädning och beredning av förslaget </w:t>
      </w:r>
    </w:p>
    <w:p w14:paraId="41015FC6" w14:textId="25869D64" w:rsidR="00115811" w:rsidRPr="00115811" w:rsidRDefault="007159FB" w:rsidP="00115811">
      <w:pPr>
        <w:rPr>
          <w:sz w:val="22"/>
          <w:szCs w:val="22"/>
        </w:rPr>
      </w:pPr>
      <w:r>
        <w:rPr>
          <w:sz w:val="22"/>
          <w:szCs w:val="22"/>
        </w:rPr>
        <w:t>I avseende på sociala avgifter etc. så är p</w:t>
      </w:r>
      <w:r w:rsidR="00115811" w:rsidRPr="00115811">
        <w:rPr>
          <w:sz w:val="22"/>
          <w:szCs w:val="22"/>
        </w:rPr>
        <w:t>rogram</w:t>
      </w:r>
      <w:r>
        <w:rPr>
          <w:sz w:val="22"/>
          <w:szCs w:val="22"/>
        </w:rPr>
        <w:t>met</w:t>
      </w:r>
      <w:r w:rsidR="00115811" w:rsidRPr="00115811">
        <w:rPr>
          <w:sz w:val="22"/>
          <w:szCs w:val="22"/>
        </w:rPr>
        <w:t xml:space="preserve"> för styrelsen utan kostnad. I övrigt beräknas Bolagets kostnader för Incitamentsprogram S 2022/2025 endast att bestå av kostnader för framtagande, implementering och administration av programmet samt avstämning av skattesituationen.</w:t>
      </w:r>
    </w:p>
    <w:p w14:paraId="6CC3F582" w14:textId="77777777" w:rsidR="00115811" w:rsidRPr="00115811" w:rsidRDefault="00115811" w:rsidP="00115811">
      <w:pPr>
        <w:rPr>
          <w:sz w:val="22"/>
          <w:szCs w:val="22"/>
        </w:rPr>
      </w:pPr>
    </w:p>
    <w:p w14:paraId="34AE807A" w14:textId="3DAD1381" w:rsidR="00115811" w:rsidRPr="00115811" w:rsidRDefault="00115811" w:rsidP="00115811">
      <w:pPr>
        <w:rPr>
          <w:sz w:val="22"/>
          <w:szCs w:val="22"/>
        </w:rPr>
      </w:pPr>
      <w:r w:rsidRPr="00115811">
        <w:rPr>
          <w:sz w:val="22"/>
          <w:szCs w:val="22"/>
        </w:rPr>
        <w:t xml:space="preserve">Om samtliga teckningsoptioner som utges i anslutning till Incitamentsprogram S 2022/2025 utnyttjas för teckning av </w:t>
      </w:r>
      <w:r w:rsidR="00902ECA">
        <w:rPr>
          <w:sz w:val="22"/>
          <w:szCs w:val="22"/>
        </w:rPr>
        <w:t>B-</w:t>
      </w:r>
      <w:r w:rsidRPr="00115811">
        <w:rPr>
          <w:sz w:val="22"/>
          <w:szCs w:val="22"/>
        </w:rPr>
        <w:t xml:space="preserve">aktier kommer totalt 120 000 nya aktier </w:t>
      </w:r>
      <w:r w:rsidR="00902ECA">
        <w:rPr>
          <w:sz w:val="22"/>
          <w:szCs w:val="22"/>
        </w:rPr>
        <w:t xml:space="preserve">av serie B </w:t>
      </w:r>
      <w:r w:rsidRPr="00115811">
        <w:rPr>
          <w:sz w:val="22"/>
          <w:szCs w:val="22"/>
        </w:rPr>
        <w:t xml:space="preserve">att utges, </w:t>
      </w:r>
      <w:bookmarkStart w:id="6" w:name="_Hlk98266797"/>
      <w:r w:rsidRPr="00115811">
        <w:rPr>
          <w:sz w:val="22"/>
          <w:szCs w:val="22"/>
        </w:rPr>
        <w:t xml:space="preserve">vilket motsvarar en total utspädning </w:t>
      </w:r>
      <w:r w:rsidRPr="007159FB">
        <w:rPr>
          <w:sz w:val="22"/>
          <w:szCs w:val="22"/>
        </w:rPr>
        <w:t xml:space="preserve">om cirka 0,55 procent av Bolagets aktiekapital och </w:t>
      </w:r>
      <w:r w:rsidR="00E951D8">
        <w:rPr>
          <w:sz w:val="22"/>
          <w:szCs w:val="22"/>
        </w:rPr>
        <w:t>0,13</w:t>
      </w:r>
      <w:r w:rsidR="007159FB" w:rsidRPr="007159FB">
        <w:rPr>
          <w:sz w:val="22"/>
          <w:szCs w:val="22"/>
        </w:rPr>
        <w:t xml:space="preserve"> procent av antalet röster i Bolaget </w:t>
      </w:r>
      <w:r w:rsidRPr="00115811">
        <w:rPr>
          <w:sz w:val="22"/>
          <w:szCs w:val="22"/>
        </w:rPr>
        <w:t xml:space="preserve">efter full utspädning beräknat på antalet </w:t>
      </w:r>
      <w:r w:rsidR="00902ECA">
        <w:rPr>
          <w:sz w:val="22"/>
          <w:szCs w:val="22"/>
        </w:rPr>
        <w:t>B-</w:t>
      </w:r>
      <w:r w:rsidRPr="00115811">
        <w:rPr>
          <w:sz w:val="22"/>
          <w:szCs w:val="22"/>
        </w:rPr>
        <w:t xml:space="preserve">aktier som tillkommer vid fullt utnyttjande av samtliga teckningsoptioner </w:t>
      </w:r>
      <w:bookmarkEnd w:id="6"/>
      <w:r w:rsidRPr="00115811">
        <w:rPr>
          <w:sz w:val="22"/>
          <w:szCs w:val="22"/>
        </w:rPr>
        <w:t xml:space="preserve">som utgivits i anslutning till Incitamentsprogram S 2022/2025 samt med beaktande av den split som styrelsen föreslagit </w:t>
      </w:r>
      <w:bookmarkStart w:id="7" w:name="_Hlk98266830"/>
      <w:r w:rsidRPr="00115811">
        <w:rPr>
          <w:sz w:val="22"/>
          <w:szCs w:val="22"/>
        </w:rPr>
        <w:t>enligt punkt 9</w:t>
      </w:r>
      <w:bookmarkStart w:id="8" w:name="_Hlk98262812"/>
      <w:r w:rsidRPr="00115811">
        <w:rPr>
          <w:sz w:val="22"/>
          <w:szCs w:val="22"/>
        </w:rPr>
        <w:t xml:space="preserve"> </w:t>
      </w:r>
      <w:r w:rsidR="007159FB">
        <w:rPr>
          <w:sz w:val="22"/>
          <w:szCs w:val="22"/>
        </w:rPr>
        <w:t>i dagordningen i kallelsen till stämman</w:t>
      </w:r>
      <w:bookmarkEnd w:id="8"/>
      <w:bookmarkEnd w:id="7"/>
      <w:r w:rsidRPr="00115811">
        <w:rPr>
          <w:sz w:val="22"/>
          <w:szCs w:val="22"/>
        </w:rPr>
        <w:t xml:space="preserve">. </w:t>
      </w:r>
    </w:p>
    <w:p w14:paraId="258392BA" w14:textId="77777777" w:rsidR="00115811" w:rsidRPr="00115811" w:rsidRDefault="00115811" w:rsidP="00115811">
      <w:pPr>
        <w:rPr>
          <w:sz w:val="22"/>
          <w:szCs w:val="22"/>
        </w:rPr>
      </w:pPr>
    </w:p>
    <w:p w14:paraId="43A0AB35" w14:textId="77777777" w:rsidR="00115811" w:rsidRPr="00115811" w:rsidRDefault="00115811" w:rsidP="00115811">
      <w:pPr>
        <w:rPr>
          <w:sz w:val="22"/>
          <w:szCs w:val="22"/>
        </w:rPr>
      </w:pPr>
      <w:r w:rsidRPr="00115811">
        <w:rPr>
          <w:sz w:val="22"/>
          <w:szCs w:val="22"/>
        </w:rPr>
        <w:t>Förslaget till Incitamentsprogram P 2022/2025 har arbetats fram i samråd med externa rådgivare.</w:t>
      </w:r>
    </w:p>
    <w:p w14:paraId="05D4EE98" w14:textId="77777777" w:rsidR="00115811" w:rsidRPr="00115811" w:rsidRDefault="00115811" w:rsidP="00115811">
      <w:pPr>
        <w:rPr>
          <w:rFonts w:asciiTheme="majorHAnsi" w:hAnsiTheme="majorHAnsi" w:cstheme="majorHAnsi"/>
          <w:bCs/>
          <w:sz w:val="22"/>
          <w:szCs w:val="22"/>
        </w:rPr>
      </w:pPr>
    </w:p>
    <w:p w14:paraId="54D1E4A1" w14:textId="77777777" w:rsidR="00115811" w:rsidRPr="00115811" w:rsidRDefault="00115811" w:rsidP="00115811">
      <w:pPr>
        <w:rPr>
          <w:b/>
          <w:bCs/>
          <w:sz w:val="22"/>
          <w:szCs w:val="22"/>
        </w:rPr>
      </w:pPr>
      <w:r w:rsidRPr="00115811">
        <w:rPr>
          <w:b/>
          <w:bCs/>
          <w:sz w:val="22"/>
          <w:szCs w:val="22"/>
        </w:rPr>
        <w:t>E. Bemyndigande och beslutsregler</w:t>
      </w:r>
    </w:p>
    <w:p w14:paraId="133CE329" w14:textId="77777777" w:rsidR="00115811" w:rsidRPr="00115811" w:rsidRDefault="00115811" w:rsidP="00115811">
      <w:pPr>
        <w:rPr>
          <w:sz w:val="22"/>
          <w:szCs w:val="22"/>
        </w:rPr>
      </w:pPr>
      <w:r w:rsidRPr="00115811">
        <w:rPr>
          <w:sz w:val="22"/>
          <w:szCs w:val="22"/>
        </w:rPr>
        <w:t>Styrelsen, eller den styrelsen därtill förordnar, ska bemyndigas att vidta de smärre ändringar i beslutet som kan komma att krävas för registrering hos Bolagsverket och Euroclear Sweden AB.</w:t>
      </w:r>
    </w:p>
    <w:p w14:paraId="21E35A3D" w14:textId="77777777" w:rsidR="00115811" w:rsidRPr="00115811" w:rsidRDefault="00115811" w:rsidP="00115811">
      <w:pPr>
        <w:rPr>
          <w:sz w:val="22"/>
          <w:szCs w:val="22"/>
        </w:rPr>
      </w:pPr>
    </w:p>
    <w:p w14:paraId="2A098E6F" w14:textId="77777777" w:rsidR="00115811" w:rsidRPr="00115811" w:rsidRDefault="00115811" w:rsidP="00115811">
      <w:pPr>
        <w:rPr>
          <w:sz w:val="22"/>
          <w:szCs w:val="22"/>
        </w:rPr>
      </w:pPr>
      <w:r w:rsidRPr="00115811">
        <w:rPr>
          <w:sz w:val="22"/>
          <w:szCs w:val="22"/>
        </w:rPr>
        <w:t>Förslagen enligt A-C ska behandlas och ses som ett och samma beslut.</w:t>
      </w:r>
    </w:p>
    <w:p w14:paraId="4BA9FB9C" w14:textId="77777777" w:rsidR="00115811" w:rsidRPr="00115811" w:rsidRDefault="00115811" w:rsidP="00115811">
      <w:pPr>
        <w:rPr>
          <w:sz w:val="22"/>
          <w:szCs w:val="22"/>
        </w:rPr>
      </w:pPr>
    </w:p>
    <w:p w14:paraId="694B68A8" w14:textId="112EE107" w:rsidR="007159FB" w:rsidRDefault="00115811" w:rsidP="00115811">
      <w:pPr>
        <w:rPr>
          <w:sz w:val="22"/>
          <w:szCs w:val="22"/>
        </w:rPr>
      </w:pPr>
      <w:r w:rsidRPr="00115811">
        <w:rPr>
          <w:sz w:val="22"/>
          <w:szCs w:val="22"/>
        </w:rPr>
        <w:t>Bolagsstämmans beslut avseende denna punkt är giltiga endast om de biträds av aktieägare med minst nio tiondelar (9/10) av såväl de avgivna rösterna som de vid stämman företrädda aktierna.</w:t>
      </w:r>
    </w:p>
    <w:p w14:paraId="4E7B72FA" w14:textId="77777777" w:rsidR="007159FB" w:rsidRPr="00115811" w:rsidRDefault="007159FB" w:rsidP="00115811">
      <w:pPr>
        <w:rPr>
          <w:sz w:val="22"/>
          <w:szCs w:val="22"/>
        </w:rPr>
      </w:pPr>
    </w:p>
    <w:p w14:paraId="79A8FA7A" w14:textId="77777777" w:rsidR="007159FB" w:rsidRPr="003A6F82" w:rsidRDefault="007159FB" w:rsidP="007159FB">
      <w:pPr>
        <w:jc w:val="center"/>
        <w:rPr>
          <w:rFonts w:asciiTheme="majorHAnsi" w:hAnsiTheme="majorHAnsi" w:cstheme="majorHAnsi"/>
          <w:bCs/>
          <w:sz w:val="22"/>
        </w:rPr>
      </w:pPr>
      <w:bookmarkStart w:id="9" w:name="_Hlk98261558"/>
      <w:r w:rsidRPr="003A6F82">
        <w:rPr>
          <w:rFonts w:asciiTheme="majorHAnsi" w:hAnsiTheme="majorHAnsi" w:cstheme="majorHAnsi"/>
          <w:bCs/>
          <w:sz w:val="22"/>
        </w:rPr>
        <w:t>______________________________</w:t>
      </w:r>
    </w:p>
    <w:bookmarkEnd w:id="9"/>
    <w:p w14:paraId="629E1979" w14:textId="77777777" w:rsidR="007159FB" w:rsidRPr="003A6F82" w:rsidRDefault="007159FB" w:rsidP="007159FB">
      <w:pPr>
        <w:jc w:val="center"/>
        <w:rPr>
          <w:rFonts w:asciiTheme="majorHAnsi" w:hAnsiTheme="majorHAnsi" w:cstheme="majorHAnsi"/>
          <w:bCs/>
          <w:sz w:val="22"/>
        </w:rPr>
      </w:pPr>
      <w:r w:rsidRPr="003A6F82">
        <w:rPr>
          <w:rFonts w:asciiTheme="majorHAnsi" w:hAnsiTheme="majorHAnsi" w:cstheme="majorHAnsi"/>
          <w:bCs/>
          <w:sz w:val="22"/>
        </w:rPr>
        <w:t>Stockholm, mars 2022</w:t>
      </w:r>
    </w:p>
    <w:p w14:paraId="66441A3C" w14:textId="77777777" w:rsidR="007159FB" w:rsidRPr="003A6F82" w:rsidRDefault="007159FB" w:rsidP="007159FB">
      <w:pPr>
        <w:jc w:val="center"/>
        <w:rPr>
          <w:rFonts w:asciiTheme="majorHAnsi" w:hAnsiTheme="majorHAnsi" w:cstheme="majorHAnsi"/>
          <w:b/>
          <w:sz w:val="22"/>
        </w:rPr>
      </w:pPr>
      <w:r w:rsidRPr="003A6F82">
        <w:rPr>
          <w:rFonts w:asciiTheme="majorHAnsi" w:hAnsiTheme="majorHAnsi" w:cstheme="majorHAnsi"/>
          <w:b/>
          <w:sz w:val="22"/>
        </w:rPr>
        <w:t>Oxcia AB (publ)</w:t>
      </w:r>
    </w:p>
    <w:p w14:paraId="5DAF637C" w14:textId="77777777" w:rsidR="007159FB" w:rsidRPr="00340DC2" w:rsidRDefault="007159FB" w:rsidP="007159FB">
      <w:pPr>
        <w:jc w:val="center"/>
        <w:rPr>
          <w:rFonts w:asciiTheme="majorHAnsi" w:hAnsiTheme="majorHAnsi" w:cstheme="majorHAnsi"/>
          <w:bCs/>
          <w:i/>
          <w:iCs/>
        </w:rPr>
      </w:pPr>
      <w:r w:rsidRPr="003A6F82">
        <w:rPr>
          <w:rFonts w:asciiTheme="majorHAnsi" w:hAnsiTheme="majorHAnsi" w:cstheme="majorHAnsi"/>
          <w:bCs/>
          <w:i/>
          <w:iCs/>
          <w:sz w:val="22"/>
        </w:rPr>
        <w:t>Styrelsen</w:t>
      </w:r>
    </w:p>
    <w:p w14:paraId="045150C4" w14:textId="77777777" w:rsidR="00115811" w:rsidRPr="00115811" w:rsidRDefault="00115811" w:rsidP="004A60BB">
      <w:pPr>
        <w:rPr>
          <w:sz w:val="22"/>
          <w:szCs w:val="22"/>
        </w:rPr>
      </w:pPr>
    </w:p>
    <w:sectPr w:rsidR="00115811" w:rsidRPr="00115811" w:rsidSect="00BD02B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5F1A" w14:textId="77777777" w:rsidR="00115811" w:rsidRDefault="00115811" w:rsidP="00022D3B">
      <w:r>
        <w:separator/>
      </w:r>
    </w:p>
  </w:endnote>
  <w:endnote w:type="continuationSeparator" w:id="0">
    <w:p w14:paraId="172E600F" w14:textId="77777777" w:rsidR="00115811" w:rsidRDefault="00115811"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D89B" w14:textId="77777777" w:rsidR="00E878AE" w:rsidRDefault="00E878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E829" w14:textId="77777777" w:rsidR="00E878AE" w:rsidRDefault="00E878A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9664" w14:textId="77777777" w:rsidR="00E878AE" w:rsidRDefault="00E878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FFDA" w14:textId="77777777" w:rsidR="00115811" w:rsidRDefault="00115811" w:rsidP="00022D3B">
      <w:r>
        <w:separator/>
      </w:r>
    </w:p>
  </w:footnote>
  <w:footnote w:type="continuationSeparator" w:id="0">
    <w:p w14:paraId="44B36FC4" w14:textId="77777777" w:rsidR="00115811" w:rsidRDefault="00115811"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4869" w14:textId="77777777" w:rsidR="00E878AE" w:rsidRDefault="00E878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7BDEFDE0" w14:textId="77777777" w:rsidTr="00BD1C7C">
      <w:tc>
        <w:tcPr>
          <w:tcW w:w="10075" w:type="dxa"/>
        </w:tcPr>
        <w:p w14:paraId="380A3D50" w14:textId="77777777" w:rsidR="00361431" w:rsidRPr="00D11EDE" w:rsidRDefault="00361431" w:rsidP="00BD1C7C">
          <w:pPr>
            <w:tabs>
              <w:tab w:val="center" w:pos="4513"/>
              <w:tab w:val="right" w:pos="9026"/>
            </w:tabs>
            <w:ind w:right="98"/>
            <w:jc w:val="right"/>
          </w:pPr>
          <w:bookmarkStart w:id="10" w:name="uLogo2"/>
          <w:bookmarkEnd w:id="10"/>
        </w:p>
      </w:tc>
    </w:tr>
  </w:tbl>
  <w:p w14:paraId="34BE7615" w14:textId="77777777" w:rsidR="00361431" w:rsidRDefault="0036143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70008C8E" w14:textId="77777777" w:rsidTr="00BD1C7C">
      <w:tc>
        <w:tcPr>
          <w:tcW w:w="10075" w:type="dxa"/>
        </w:tcPr>
        <w:p w14:paraId="56CC2050" w14:textId="77777777" w:rsidR="00361431" w:rsidRPr="00D11EDE" w:rsidRDefault="00361431" w:rsidP="00BD1C7C">
          <w:pPr>
            <w:tabs>
              <w:tab w:val="center" w:pos="4513"/>
              <w:tab w:val="right" w:pos="9026"/>
            </w:tabs>
            <w:ind w:right="98"/>
            <w:jc w:val="right"/>
          </w:pPr>
          <w:bookmarkStart w:id="11" w:name="uLogo"/>
          <w:bookmarkEnd w:id="11"/>
        </w:p>
      </w:tc>
    </w:tr>
  </w:tbl>
  <w:p w14:paraId="601D0837" w14:textId="77777777" w:rsidR="00361431" w:rsidRDefault="003614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DC4D99"/>
    <w:multiLevelType w:val="multilevel"/>
    <w:tmpl w:val="98EC4206"/>
    <w:lvl w:ilvl="0">
      <w:start w:val="1"/>
      <w:numFmt w:val="decimal"/>
      <w:pStyle w:val="Rubrik1"/>
      <w:lvlText w:val="%1."/>
      <w:lvlJc w:val="left"/>
      <w:pPr>
        <w:ind w:left="1134" w:hanging="1134"/>
      </w:pPr>
      <w:rPr>
        <w:rFonts w:ascii="Calibri" w:hAnsi="Calibri" w:hint="default"/>
        <w:b/>
        <w:i w:val="0"/>
        <w:sz w:val="26"/>
        <w:szCs w:val="26"/>
      </w:rPr>
    </w:lvl>
    <w:lvl w:ilvl="1">
      <w:start w:val="1"/>
      <w:numFmt w:val="decimal"/>
      <w:pStyle w:val="Brd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1"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8"/>
  </w:num>
  <w:num w:numId="3">
    <w:abstractNumId w:val="1"/>
  </w:num>
  <w:num w:numId="4">
    <w:abstractNumId w:val="2"/>
  </w:num>
  <w:num w:numId="5">
    <w:abstractNumId w:val="5"/>
  </w:num>
  <w:num w:numId="6">
    <w:abstractNumId w:val="14"/>
  </w:num>
  <w:num w:numId="7">
    <w:abstractNumId w:val="11"/>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2"/>
  </w:num>
  <w:num w:numId="35">
    <w:abstractNumId w:val="3"/>
  </w:num>
  <w:num w:numId="36">
    <w:abstractNumId w:val="13"/>
  </w:num>
  <w:num w:numId="37">
    <w:abstractNumId w:val="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11"/>
    <w:rsid w:val="0000531D"/>
    <w:rsid w:val="00022D3B"/>
    <w:rsid w:val="000C23B0"/>
    <w:rsid w:val="000D34E1"/>
    <w:rsid w:val="00107374"/>
    <w:rsid w:val="00115811"/>
    <w:rsid w:val="00192625"/>
    <w:rsid w:val="001D47A4"/>
    <w:rsid w:val="0020264F"/>
    <w:rsid w:val="00216DF1"/>
    <w:rsid w:val="002305CD"/>
    <w:rsid w:val="0023072A"/>
    <w:rsid w:val="002432C1"/>
    <w:rsid w:val="0026373B"/>
    <w:rsid w:val="002A08B7"/>
    <w:rsid w:val="002B5EC7"/>
    <w:rsid w:val="002F6081"/>
    <w:rsid w:val="00333BE6"/>
    <w:rsid w:val="00355536"/>
    <w:rsid w:val="00361431"/>
    <w:rsid w:val="00386739"/>
    <w:rsid w:val="00397C0C"/>
    <w:rsid w:val="003E6E5C"/>
    <w:rsid w:val="003F24E7"/>
    <w:rsid w:val="00410720"/>
    <w:rsid w:val="00420C8B"/>
    <w:rsid w:val="00453294"/>
    <w:rsid w:val="004A60BB"/>
    <w:rsid w:val="004D6B36"/>
    <w:rsid w:val="005168D8"/>
    <w:rsid w:val="005400E7"/>
    <w:rsid w:val="0055671A"/>
    <w:rsid w:val="005636C7"/>
    <w:rsid w:val="005754C5"/>
    <w:rsid w:val="005963B8"/>
    <w:rsid w:val="005B080A"/>
    <w:rsid w:val="00603404"/>
    <w:rsid w:val="00607BA4"/>
    <w:rsid w:val="00636473"/>
    <w:rsid w:val="00641FB0"/>
    <w:rsid w:val="006D5A21"/>
    <w:rsid w:val="006E64E3"/>
    <w:rsid w:val="007159FB"/>
    <w:rsid w:val="0072533B"/>
    <w:rsid w:val="007D24D8"/>
    <w:rsid w:val="007F70A5"/>
    <w:rsid w:val="0083537A"/>
    <w:rsid w:val="00867B4D"/>
    <w:rsid w:val="00871046"/>
    <w:rsid w:val="008B5940"/>
    <w:rsid w:val="00902ECA"/>
    <w:rsid w:val="00994376"/>
    <w:rsid w:val="009B2324"/>
    <w:rsid w:val="00A05DC1"/>
    <w:rsid w:val="00A1521B"/>
    <w:rsid w:val="00A351C5"/>
    <w:rsid w:val="00A439B7"/>
    <w:rsid w:val="00AC141D"/>
    <w:rsid w:val="00AF5DBB"/>
    <w:rsid w:val="00B24381"/>
    <w:rsid w:val="00BA48D5"/>
    <w:rsid w:val="00BB2C3F"/>
    <w:rsid w:val="00BD02BC"/>
    <w:rsid w:val="00BF75D9"/>
    <w:rsid w:val="00C12E5C"/>
    <w:rsid w:val="00C30A27"/>
    <w:rsid w:val="00C54458"/>
    <w:rsid w:val="00D77199"/>
    <w:rsid w:val="00D83EE7"/>
    <w:rsid w:val="00DA6988"/>
    <w:rsid w:val="00DF73CD"/>
    <w:rsid w:val="00E02F62"/>
    <w:rsid w:val="00E12BD6"/>
    <w:rsid w:val="00E4349B"/>
    <w:rsid w:val="00E65B07"/>
    <w:rsid w:val="00E878AE"/>
    <w:rsid w:val="00E951D8"/>
    <w:rsid w:val="00ED7FD5"/>
    <w:rsid w:val="00FB3584"/>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DB851A"/>
  <w15:chartTrackingRefBased/>
  <w15:docId w15:val="{707D6E82-AE1A-4B87-BB52-A7E46199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3CD"/>
    <w:rPr>
      <w:rFonts w:ascii="Calibri" w:hAnsi="Calibri" w:cs="Arial"/>
      <w:sz w:val="24"/>
      <w:szCs w:val="24"/>
    </w:rPr>
  </w:style>
  <w:style w:type="paragraph" w:styleId="Rubrik1">
    <w:name w:val="heading 1"/>
    <w:basedOn w:val="Normal"/>
    <w:next w:val="Brdtext"/>
    <w:link w:val="Rubrik1Char"/>
    <w:qFormat/>
    <w:rsid w:val="00DF73CD"/>
    <w:pPr>
      <w:keepNext/>
      <w:numPr>
        <w:numId w:val="32"/>
      </w:numPr>
      <w:tabs>
        <w:tab w:val="left" w:pos="1134"/>
      </w:tabs>
      <w:spacing w:before="360" w:after="240"/>
      <w:outlineLvl w:val="0"/>
    </w:pPr>
    <w:rPr>
      <w:b/>
      <w:bCs/>
      <w:kern w:val="32"/>
      <w:sz w:val="26"/>
      <w:szCs w:val="32"/>
    </w:rPr>
  </w:style>
  <w:style w:type="paragraph" w:styleId="Rubrik2">
    <w:name w:val="heading 2"/>
    <w:basedOn w:val="Brdtext"/>
    <w:next w:val="Brdtext"/>
    <w:link w:val="Rubrik2Char"/>
    <w:qFormat/>
    <w:rsid w:val="004A60BB"/>
    <w:pPr>
      <w:outlineLvl w:val="1"/>
    </w:pPr>
    <w:rPr>
      <w:b/>
    </w:rPr>
  </w:style>
  <w:style w:type="paragraph" w:styleId="Rubrik3">
    <w:name w:val="heading 3"/>
    <w:basedOn w:val="Rubrik2"/>
    <w:next w:val="Brdtext"/>
    <w:link w:val="Rubrik3Char"/>
    <w:qFormat/>
    <w:rsid w:val="00DF73CD"/>
    <w:pPr>
      <w:outlineLvl w:val="2"/>
    </w:pPr>
    <w:rPr>
      <w:b w:val="0"/>
      <w:u w:val="single"/>
    </w:rPr>
  </w:style>
  <w:style w:type="paragraph" w:styleId="Rubrik4">
    <w:name w:val="heading 4"/>
    <w:basedOn w:val="Rubrik3"/>
    <w:next w:val="Brdtext"/>
    <w:link w:val="Rubrik4Char"/>
    <w:qFormat/>
    <w:rsid w:val="00DF73CD"/>
    <w:pPr>
      <w:outlineLvl w:val="3"/>
    </w:pPr>
    <w:rPr>
      <w:i/>
      <w:u w:val="none"/>
    </w:rPr>
  </w:style>
  <w:style w:type="paragraph" w:styleId="Rubrik5">
    <w:name w:val="heading 5"/>
    <w:basedOn w:val="Normal"/>
    <w:link w:val="Rubrik5Char"/>
    <w:qFormat/>
    <w:rsid w:val="00ED7FD5"/>
    <w:pPr>
      <w:numPr>
        <w:ilvl w:val="4"/>
        <w:numId w:val="16"/>
      </w:numPr>
      <w:spacing w:before="120" w:after="180"/>
      <w:outlineLvl w:val="4"/>
    </w:pPr>
    <w:rPr>
      <w:bCs/>
      <w:iCs/>
      <w:sz w:val="22"/>
      <w:szCs w:val="26"/>
    </w:rPr>
  </w:style>
  <w:style w:type="paragraph" w:styleId="Rubrik6">
    <w:name w:val="heading 6"/>
    <w:basedOn w:val="Rubrik5"/>
    <w:link w:val="Rubrik6Char"/>
    <w:qFormat/>
    <w:rsid w:val="00ED7FD5"/>
    <w:pPr>
      <w:numPr>
        <w:ilvl w:val="5"/>
      </w:numPr>
      <w:outlineLvl w:val="5"/>
    </w:pPr>
    <w:rPr>
      <w:bCs w:val="0"/>
      <w:szCs w:val="22"/>
    </w:rPr>
  </w:style>
  <w:style w:type="paragraph" w:styleId="Rubrik7">
    <w:name w:val="heading 7"/>
    <w:basedOn w:val="Rubrik6"/>
    <w:link w:val="Rubrik7Char"/>
    <w:qFormat/>
    <w:rsid w:val="00ED7FD5"/>
    <w:pPr>
      <w:numPr>
        <w:ilvl w:val="6"/>
      </w:numPr>
      <w:outlineLvl w:val="6"/>
    </w:pPr>
  </w:style>
  <w:style w:type="paragraph" w:styleId="Rubrik8">
    <w:name w:val="heading 8"/>
    <w:basedOn w:val="Normal"/>
    <w:next w:val="Normal"/>
    <w:link w:val="Rubrik8Char"/>
    <w:semiHidden/>
    <w:unhideWhenUsed/>
    <w:qFormat/>
    <w:rsid w:val="00ED7FD5"/>
    <w:pPr>
      <w:numPr>
        <w:ilvl w:val="7"/>
        <w:numId w:val="16"/>
      </w:numPr>
      <w:spacing w:before="240" w:after="60"/>
      <w:outlineLvl w:val="7"/>
    </w:pPr>
    <w:rPr>
      <w:i/>
      <w:iCs/>
    </w:rPr>
  </w:style>
  <w:style w:type="paragraph" w:styleId="Rubrik9">
    <w:name w:val="heading 9"/>
    <w:basedOn w:val="Normal"/>
    <w:next w:val="Normal"/>
    <w:link w:val="Rubrik9Char"/>
    <w:semiHidden/>
    <w:unhideWhenUsed/>
    <w:qFormat/>
    <w:rsid w:val="00ED7FD5"/>
    <w:pPr>
      <w:numPr>
        <w:ilvl w:val="8"/>
        <w:numId w:val="16"/>
      </w:num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dtext1">
    <w:name w:val="Numrerad text 1"/>
    <w:basedOn w:val="Normal"/>
    <w:rsid w:val="00ED7FD5"/>
    <w:rPr>
      <w:sz w:val="22"/>
    </w:rPr>
  </w:style>
  <w:style w:type="paragraph" w:styleId="Brdtext">
    <w:name w:val="Body Text"/>
    <w:basedOn w:val="Rubrik1"/>
    <w:link w:val="BrdtextChar"/>
    <w:qFormat/>
    <w:rsid w:val="00DF73CD"/>
    <w:pPr>
      <w:keepNext w:val="0"/>
      <w:numPr>
        <w:ilvl w:val="1"/>
      </w:numPr>
      <w:spacing w:before="120" w:after="180"/>
      <w:outlineLvl w:val="9"/>
    </w:pPr>
    <w:rPr>
      <w:b w:val="0"/>
      <w:sz w:val="24"/>
      <w:szCs w:val="24"/>
    </w:rPr>
  </w:style>
  <w:style w:type="character" w:customStyle="1" w:styleId="BrdtextChar">
    <w:name w:val="Brödtext Char"/>
    <w:basedOn w:val="Standardstycketeckensnitt"/>
    <w:link w:val="Brdtext"/>
    <w:rsid w:val="009B2324"/>
    <w:rPr>
      <w:rFonts w:ascii="Calibri" w:hAnsi="Calibri" w:cs="Arial"/>
      <w:bCs/>
      <w:kern w:val="32"/>
      <w:sz w:val="24"/>
      <w:szCs w:val="24"/>
    </w:rPr>
  </w:style>
  <w:style w:type="character" w:customStyle="1" w:styleId="Rubrik1Char">
    <w:name w:val="Rubrik 1 Char"/>
    <w:basedOn w:val="Standardstycketeckensnitt"/>
    <w:link w:val="Rubrik1"/>
    <w:rsid w:val="00ED7FD5"/>
    <w:rPr>
      <w:rFonts w:ascii="Calibri" w:hAnsi="Calibri" w:cs="Arial"/>
      <w:b/>
      <w:bCs/>
      <w:kern w:val="32"/>
      <w:sz w:val="26"/>
      <w:szCs w:val="32"/>
    </w:rPr>
  </w:style>
  <w:style w:type="character" w:customStyle="1" w:styleId="Rubrik2Char">
    <w:name w:val="Rubrik 2 Char"/>
    <w:basedOn w:val="Standardstycketeckensnitt"/>
    <w:link w:val="Rubrik2"/>
    <w:rsid w:val="004A60BB"/>
    <w:rPr>
      <w:rFonts w:ascii="Calibri" w:hAnsi="Calibri" w:cs="Arial"/>
      <w:b/>
      <w:bCs/>
      <w:kern w:val="32"/>
      <w:sz w:val="24"/>
      <w:szCs w:val="24"/>
    </w:rPr>
  </w:style>
  <w:style w:type="character" w:customStyle="1" w:styleId="Rubrik3Char">
    <w:name w:val="Rubrik 3 Char"/>
    <w:basedOn w:val="Standardstycketeckensnitt"/>
    <w:link w:val="Rubrik3"/>
    <w:rsid w:val="00ED7FD5"/>
    <w:rPr>
      <w:rFonts w:ascii="Calibri" w:hAnsi="Calibri" w:cs="Arial"/>
      <w:bCs/>
      <w:kern w:val="32"/>
      <w:sz w:val="24"/>
      <w:szCs w:val="24"/>
      <w:u w:val="single"/>
    </w:rPr>
  </w:style>
  <w:style w:type="character" w:customStyle="1" w:styleId="Rubrik4Char">
    <w:name w:val="Rubrik 4 Char"/>
    <w:basedOn w:val="Standardstycketeckensnitt"/>
    <w:link w:val="Rubrik4"/>
    <w:rsid w:val="00ED7FD5"/>
    <w:rPr>
      <w:rFonts w:ascii="Calibri" w:hAnsi="Calibri" w:cs="Arial"/>
      <w:bCs/>
      <w:i/>
      <w:kern w:val="32"/>
      <w:sz w:val="24"/>
      <w:szCs w:val="24"/>
    </w:rPr>
  </w:style>
  <w:style w:type="character" w:customStyle="1" w:styleId="Rubrik5Char">
    <w:name w:val="Rubrik 5 Char"/>
    <w:basedOn w:val="Standardstycketeckensnitt"/>
    <w:link w:val="Rubrik5"/>
    <w:rsid w:val="00ED7FD5"/>
    <w:rPr>
      <w:rFonts w:ascii="Calibri" w:hAnsi="Calibri"/>
      <w:bCs/>
      <w:iCs/>
      <w:sz w:val="22"/>
      <w:szCs w:val="26"/>
    </w:rPr>
  </w:style>
  <w:style w:type="character" w:customStyle="1" w:styleId="Rubrik6Char">
    <w:name w:val="Rubrik 6 Char"/>
    <w:basedOn w:val="Standardstycketeckensnitt"/>
    <w:link w:val="Rubrik6"/>
    <w:rsid w:val="00ED7FD5"/>
    <w:rPr>
      <w:rFonts w:ascii="Calibri" w:hAnsi="Calibri"/>
      <w:iCs/>
      <w:sz w:val="22"/>
      <w:szCs w:val="22"/>
    </w:rPr>
  </w:style>
  <w:style w:type="character" w:customStyle="1" w:styleId="Rubrik7Char">
    <w:name w:val="Rubrik 7 Char"/>
    <w:basedOn w:val="Standardstycketeckensnitt"/>
    <w:link w:val="Rubrik7"/>
    <w:rsid w:val="00ED7FD5"/>
    <w:rPr>
      <w:rFonts w:ascii="Calibri" w:hAnsi="Calibri"/>
      <w:iCs/>
      <w:sz w:val="22"/>
      <w:szCs w:val="22"/>
    </w:rPr>
  </w:style>
  <w:style w:type="character" w:customStyle="1" w:styleId="Rubrik8Char">
    <w:name w:val="Rubrik 8 Char"/>
    <w:basedOn w:val="Standardstycketeckensnitt"/>
    <w:link w:val="Rubrik8"/>
    <w:semiHidden/>
    <w:rsid w:val="00ED7FD5"/>
    <w:rPr>
      <w:rFonts w:ascii="Calibri" w:hAnsi="Calibri"/>
      <w:i/>
      <w:iCs/>
      <w:sz w:val="21"/>
      <w:szCs w:val="24"/>
    </w:rPr>
  </w:style>
  <w:style w:type="character" w:customStyle="1" w:styleId="Rubrik9Char">
    <w:name w:val="Rubrik 9 Char"/>
    <w:basedOn w:val="Standardstycketeckensnitt"/>
    <w:link w:val="Rubrik9"/>
    <w:semiHidden/>
    <w:rsid w:val="00ED7FD5"/>
    <w:rPr>
      <w:rFonts w:ascii="Cambria" w:hAnsi="Cambria"/>
      <w:sz w:val="22"/>
      <w:szCs w:val="22"/>
    </w:rPr>
  </w:style>
  <w:style w:type="paragraph" w:styleId="Sidhuvud">
    <w:name w:val="header"/>
    <w:basedOn w:val="Normal"/>
    <w:rsid w:val="00ED7FD5"/>
    <w:pPr>
      <w:tabs>
        <w:tab w:val="center" w:pos="4536"/>
        <w:tab w:val="right" w:pos="9072"/>
      </w:tabs>
    </w:pPr>
  </w:style>
  <w:style w:type="paragraph" w:styleId="Sidfot">
    <w:name w:val="footer"/>
    <w:basedOn w:val="Normal"/>
    <w:link w:val="SidfotChar"/>
    <w:rsid w:val="00BD02BC"/>
    <w:pPr>
      <w:tabs>
        <w:tab w:val="center" w:pos="4536"/>
        <w:tab w:val="right" w:pos="9072"/>
      </w:tabs>
    </w:pPr>
  </w:style>
  <w:style w:type="character" w:styleId="Sidnummer">
    <w:name w:val="page number"/>
    <w:basedOn w:val="Standardstycketeckensnit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rdtext"/>
    <w:qFormat/>
    <w:rsid w:val="00DF73CD"/>
    <w:pPr>
      <w:numPr>
        <w:ilvl w:val="0"/>
        <w:numId w:val="0"/>
      </w:numPr>
      <w:ind w:left="1134"/>
    </w:pPr>
    <w:rPr>
      <w:lang w:val="en-US"/>
    </w:rPr>
  </w:style>
  <w:style w:type="character" w:customStyle="1" w:styleId="SidfotChar">
    <w:name w:val="Sidfot Char"/>
    <w:basedOn w:val="Standardstycketeckensnitt"/>
    <w:link w:val="Sidfot"/>
    <w:rsid w:val="00420C8B"/>
    <w:rPr>
      <w:rFonts w:ascii="Calibri" w:hAnsi="Calibri" w:cs="Arial"/>
      <w:sz w:val="24"/>
      <w:szCs w:val="24"/>
    </w:rPr>
  </w:style>
  <w:style w:type="paragraph" w:styleId="Ballongtext">
    <w:name w:val="Balloon Text"/>
    <w:basedOn w:val="Normal"/>
    <w:link w:val="BallongtextChar"/>
    <w:rsid w:val="00361431"/>
    <w:rPr>
      <w:rFonts w:ascii="Tahoma" w:hAnsi="Tahoma" w:cs="Tahoma"/>
      <w:sz w:val="16"/>
      <w:szCs w:val="16"/>
    </w:rPr>
  </w:style>
  <w:style w:type="character" w:customStyle="1" w:styleId="BallongtextChar">
    <w:name w:val="Ballongtext Char"/>
    <w:basedOn w:val="Standardstycketeckensnitt"/>
    <w:link w:val="Ballongtext"/>
    <w:rsid w:val="00361431"/>
    <w:rPr>
      <w:rFonts w:ascii="Tahoma" w:hAnsi="Tahoma" w:cs="Tahoma"/>
      <w:sz w:val="16"/>
      <w:szCs w:val="16"/>
    </w:rPr>
  </w:style>
  <w:style w:type="paragraph" w:customStyle="1" w:styleId="123-lista">
    <w:name w:val="1 2 3-lista"/>
    <w:basedOn w:val="Liststycke"/>
    <w:qFormat/>
    <w:rsid w:val="0026373B"/>
    <w:pPr>
      <w:numPr>
        <w:numId w:val="33"/>
      </w:numPr>
      <w:tabs>
        <w:tab w:val="left" w:pos="1134"/>
      </w:tabs>
      <w:spacing w:after="120"/>
      <w:contextualSpacing w:val="0"/>
    </w:pPr>
    <w:rPr>
      <w:rFonts w:cs="Times New Roman"/>
    </w:rPr>
  </w:style>
  <w:style w:type="paragraph" w:styleId="Liststycke">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stycke"/>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stycke"/>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Rubrik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Rubrik2"/>
    <w:next w:val="Normal"/>
    <w:rsid w:val="0026373B"/>
    <w:pPr>
      <w:numPr>
        <w:ilvl w:val="0"/>
        <w:numId w:val="0"/>
      </w:numPr>
    </w:pPr>
    <w:rPr>
      <w:rFonts w:cs="Times New Roman"/>
      <w:bCs w:val="0"/>
      <w:szCs w:val="20"/>
    </w:rPr>
  </w:style>
  <w:style w:type="paragraph" w:customStyle="1" w:styleId="Rubrik3Onumrerad">
    <w:name w:val="Rubrik 3 Onumrerad"/>
    <w:basedOn w:val="Rubrik3"/>
    <w:next w:val="Normal"/>
    <w:qFormat/>
    <w:rsid w:val="0026373B"/>
    <w:pPr>
      <w:numPr>
        <w:ilvl w:val="0"/>
        <w:numId w:val="0"/>
      </w:numPr>
    </w:pPr>
  </w:style>
  <w:style w:type="paragraph" w:customStyle="1" w:styleId="Rubrik4Onumrerad">
    <w:name w:val="Rubrik 4 Onumrerad"/>
    <w:basedOn w:val="Rubrik4"/>
    <w:next w:val="Normal"/>
    <w:qFormat/>
    <w:rsid w:val="0026373B"/>
    <w:pPr>
      <w:numPr>
        <w:ilvl w:val="0"/>
        <w:numId w:val="0"/>
      </w:numPr>
    </w:pPr>
  </w:style>
  <w:style w:type="character" w:styleId="Kommentarsreferens">
    <w:name w:val="annotation reference"/>
    <w:basedOn w:val="Standardstycketeckensnitt"/>
    <w:semiHidden/>
    <w:unhideWhenUsed/>
    <w:rsid w:val="003F24E7"/>
    <w:rPr>
      <w:sz w:val="16"/>
      <w:szCs w:val="16"/>
    </w:rPr>
  </w:style>
  <w:style w:type="paragraph" w:styleId="Kommentarer">
    <w:name w:val="annotation text"/>
    <w:basedOn w:val="Normal"/>
    <w:link w:val="KommentarerChar"/>
    <w:semiHidden/>
    <w:unhideWhenUsed/>
    <w:rsid w:val="003F24E7"/>
    <w:rPr>
      <w:sz w:val="20"/>
      <w:szCs w:val="20"/>
    </w:rPr>
  </w:style>
  <w:style w:type="character" w:customStyle="1" w:styleId="KommentarerChar">
    <w:name w:val="Kommentarer Char"/>
    <w:basedOn w:val="Standardstycketeckensnitt"/>
    <w:link w:val="Kommentarer"/>
    <w:semiHidden/>
    <w:rsid w:val="003F24E7"/>
    <w:rPr>
      <w:rFonts w:ascii="Calibri" w:hAnsi="Calibri" w:cs="Arial"/>
    </w:rPr>
  </w:style>
  <w:style w:type="paragraph" w:styleId="Kommentarsmne">
    <w:name w:val="annotation subject"/>
    <w:basedOn w:val="Kommentarer"/>
    <w:next w:val="Kommentarer"/>
    <w:link w:val="KommentarsmneChar"/>
    <w:semiHidden/>
    <w:unhideWhenUsed/>
    <w:rsid w:val="003F24E7"/>
    <w:rPr>
      <w:b/>
      <w:bCs/>
    </w:rPr>
  </w:style>
  <w:style w:type="character" w:customStyle="1" w:styleId="KommentarsmneChar">
    <w:name w:val="Kommentarsämne Char"/>
    <w:basedOn w:val="KommentarerChar"/>
    <w:link w:val="Kommentarsmne"/>
    <w:semiHidden/>
    <w:rsid w:val="003F24E7"/>
    <w:rPr>
      <w:rFonts w:ascii="Calibri" w:hAnsi="Calibri" w:cs="Arial"/>
      <w:b/>
      <w:bCs/>
    </w:rPr>
  </w:style>
  <w:style w:type="paragraph" w:styleId="Revision">
    <w:name w:val="Revision"/>
    <w:hidden/>
    <w:uiPriority w:val="99"/>
    <w:semiHidden/>
    <w:rsid w:val="002A08B7"/>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DFC3-2C1E-461D-9000-DAB9971A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6943</Characters>
  <Application>Microsoft Office Word</Application>
  <DocSecurity>0</DocSecurity>
  <Lines>57</Lines>
  <Paragraphs>16</Paragraphs>
  <ScaleCrop>false</ScaleCrop>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 Lindmark</cp:lastModifiedBy>
  <cp:revision>3</cp:revision>
  <dcterms:created xsi:type="dcterms:W3CDTF">2022-03-15T19:58:00Z</dcterms:created>
  <dcterms:modified xsi:type="dcterms:W3CDTF">2022-03-18T07:57:00Z</dcterms:modified>
</cp:coreProperties>
</file>